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32" w:rsidRPr="008A1D3F" w:rsidRDefault="00D1567A" w:rsidP="004B4759">
      <w:pPr>
        <w:pStyle w:val="IntenseQuote"/>
        <w:jc w:val="both"/>
        <w:rPr>
          <w:rStyle w:val="Strong"/>
          <w:b w:val="0"/>
          <w:color w:val="auto"/>
          <w:sz w:val="24"/>
          <w:szCs w:val="24"/>
        </w:rPr>
      </w:pPr>
      <w:bookmarkStart w:id="0" w:name="_GoBack"/>
      <w:bookmarkEnd w:id="0"/>
      <w:r w:rsidRPr="008A1D3F">
        <w:rPr>
          <w:rStyle w:val="Strong"/>
          <w:b w:val="0"/>
          <w:color w:val="auto"/>
          <w:sz w:val="24"/>
          <w:szCs w:val="24"/>
        </w:rPr>
        <w:t>In accordance with the FY1</w:t>
      </w:r>
      <w:r w:rsidR="000D42F9">
        <w:rPr>
          <w:rStyle w:val="Strong"/>
          <w:b w:val="0"/>
          <w:color w:val="auto"/>
          <w:sz w:val="24"/>
          <w:szCs w:val="24"/>
        </w:rPr>
        <w:t>9 GAA, line item 1599-8910,</w:t>
      </w:r>
      <w:r w:rsidRPr="008A1D3F">
        <w:rPr>
          <w:rStyle w:val="Strong"/>
          <w:b w:val="0"/>
          <w:color w:val="auto"/>
          <w:sz w:val="24"/>
          <w:szCs w:val="24"/>
        </w:rPr>
        <w:t xml:space="preserve"> regarding a reserve fund for the 14 </w:t>
      </w:r>
      <w:r w:rsidR="000D42F9">
        <w:rPr>
          <w:rStyle w:val="Strong"/>
          <w:b w:val="0"/>
          <w:color w:val="auto"/>
          <w:sz w:val="24"/>
          <w:szCs w:val="24"/>
        </w:rPr>
        <w:t>s</w:t>
      </w:r>
      <w:r w:rsidRPr="008A1D3F">
        <w:rPr>
          <w:rStyle w:val="Strong"/>
          <w:b w:val="0"/>
          <w:color w:val="auto"/>
          <w:sz w:val="24"/>
          <w:szCs w:val="24"/>
        </w:rPr>
        <w:t xml:space="preserve">heriffs, please accept this report from the </w:t>
      </w:r>
      <w:r w:rsidR="00911E63">
        <w:rPr>
          <w:rStyle w:val="Strong"/>
          <w:b w:val="0"/>
          <w:color w:val="auto"/>
          <w:sz w:val="24"/>
          <w:szCs w:val="24"/>
        </w:rPr>
        <w:t>Franklin</w:t>
      </w:r>
      <w:r w:rsidR="00006495" w:rsidRPr="008A1D3F">
        <w:rPr>
          <w:rStyle w:val="Strong"/>
          <w:b w:val="0"/>
          <w:color w:val="auto"/>
          <w:sz w:val="24"/>
          <w:szCs w:val="24"/>
        </w:rPr>
        <w:t xml:space="preserve"> </w:t>
      </w:r>
      <w:r w:rsidR="004B4759" w:rsidRPr="008A1D3F">
        <w:rPr>
          <w:rStyle w:val="Strong"/>
          <w:b w:val="0"/>
          <w:color w:val="auto"/>
          <w:sz w:val="24"/>
          <w:szCs w:val="24"/>
        </w:rPr>
        <w:t xml:space="preserve">County </w:t>
      </w:r>
      <w:r w:rsidRPr="008A1D3F">
        <w:rPr>
          <w:rStyle w:val="Strong"/>
          <w:b w:val="0"/>
          <w:color w:val="auto"/>
          <w:sz w:val="24"/>
          <w:szCs w:val="24"/>
        </w:rPr>
        <w:t>Sheriff’s Office that details the staffing levels, salaries and overall steps to red</w:t>
      </w:r>
      <w:r w:rsidR="00935C32" w:rsidRPr="008A1D3F">
        <w:rPr>
          <w:rStyle w:val="Strong"/>
          <w:b w:val="0"/>
          <w:color w:val="auto"/>
          <w:sz w:val="24"/>
          <w:szCs w:val="24"/>
        </w:rPr>
        <w:t>uce spending and overtime in FY1</w:t>
      </w:r>
      <w:r w:rsidR="000D42F9">
        <w:rPr>
          <w:rStyle w:val="Strong"/>
          <w:b w:val="0"/>
          <w:color w:val="auto"/>
          <w:sz w:val="24"/>
          <w:szCs w:val="24"/>
        </w:rPr>
        <w:t>9</w:t>
      </w:r>
      <w:r w:rsidR="00935C32" w:rsidRPr="008A1D3F">
        <w:rPr>
          <w:rStyle w:val="Strong"/>
          <w:b w:val="0"/>
          <w:color w:val="auto"/>
          <w:sz w:val="24"/>
          <w:szCs w:val="24"/>
        </w:rPr>
        <w:t xml:space="preserve">.  </w:t>
      </w:r>
      <w:r w:rsidR="008A1D3F">
        <w:rPr>
          <w:rStyle w:val="Strong"/>
          <w:b w:val="0"/>
          <w:color w:val="auto"/>
          <w:sz w:val="24"/>
          <w:szCs w:val="24"/>
        </w:rPr>
        <w:t xml:space="preserve">This information, unless otherwise noted, reflects spending from each sheriff’s main operations appropriation. </w:t>
      </w:r>
      <w:r w:rsidR="00935C32" w:rsidRPr="008A1D3F">
        <w:rPr>
          <w:rStyle w:val="Strong"/>
          <w:b w:val="0"/>
          <w:color w:val="auto"/>
          <w:sz w:val="24"/>
          <w:szCs w:val="24"/>
        </w:rPr>
        <w:t>This informati</w:t>
      </w:r>
      <w:r w:rsidR="0075340D" w:rsidRPr="008A1D3F">
        <w:rPr>
          <w:rStyle w:val="Strong"/>
          <w:b w:val="0"/>
          <w:color w:val="auto"/>
          <w:sz w:val="24"/>
          <w:szCs w:val="24"/>
        </w:rPr>
        <w:t>on is detailed in th</w:t>
      </w:r>
      <w:r w:rsidR="00436CE6">
        <w:rPr>
          <w:rStyle w:val="Strong"/>
          <w:b w:val="0"/>
          <w:color w:val="auto"/>
          <w:sz w:val="24"/>
          <w:szCs w:val="24"/>
        </w:rPr>
        <w:t>is Word</w:t>
      </w:r>
      <w:r w:rsidR="00935C32" w:rsidRPr="008A1D3F">
        <w:rPr>
          <w:rStyle w:val="Strong"/>
          <w:b w:val="0"/>
          <w:color w:val="auto"/>
          <w:sz w:val="24"/>
          <w:szCs w:val="24"/>
        </w:rPr>
        <w:t xml:space="preserve"> </w:t>
      </w:r>
      <w:r w:rsidR="00436CE6">
        <w:rPr>
          <w:rStyle w:val="Strong"/>
          <w:b w:val="0"/>
          <w:color w:val="auto"/>
          <w:sz w:val="24"/>
          <w:szCs w:val="24"/>
        </w:rPr>
        <w:t>document</w:t>
      </w:r>
      <w:r w:rsidR="00935C32" w:rsidRPr="008A1D3F">
        <w:rPr>
          <w:rStyle w:val="Strong"/>
          <w:b w:val="0"/>
          <w:color w:val="auto"/>
          <w:sz w:val="24"/>
          <w:szCs w:val="24"/>
        </w:rPr>
        <w:t>:</w:t>
      </w:r>
    </w:p>
    <w:p w:rsidR="00B048DD" w:rsidRPr="00B048DD" w:rsidRDefault="00B048DD" w:rsidP="00B048DD">
      <w:pPr>
        <w:autoSpaceDE w:val="0"/>
        <w:autoSpaceDN w:val="0"/>
        <w:adjustRightInd w:val="0"/>
        <w:spacing w:after="0" w:line="240" w:lineRule="auto"/>
        <w:rPr>
          <w:rFonts w:ascii="Cambria" w:hAnsi="Cambria" w:cs="Calibri"/>
          <w:color w:val="000000"/>
          <w:sz w:val="24"/>
          <w:szCs w:val="24"/>
        </w:rPr>
      </w:pPr>
    </w:p>
    <w:p w:rsidR="00935C32" w:rsidRPr="00595AB1" w:rsidRDefault="000D42F9" w:rsidP="00595AB1">
      <w:pPr>
        <w:pStyle w:val="ListParagraph"/>
        <w:numPr>
          <w:ilvl w:val="0"/>
          <w:numId w:val="27"/>
        </w:numPr>
        <w:autoSpaceDE w:val="0"/>
        <w:autoSpaceDN w:val="0"/>
        <w:adjustRightInd w:val="0"/>
        <w:spacing w:line="360" w:lineRule="auto"/>
        <w:rPr>
          <w:rFonts w:ascii="Cambria" w:hAnsi="Cambria" w:cs="Calibri"/>
          <w:b/>
          <w:sz w:val="24"/>
          <w:szCs w:val="24"/>
        </w:rPr>
      </w:pPr>
      <w:r>
        <w:rPr>
          <w:rFonts w:ascii="Cambria" w:hAnsi="Cambria" w:cs="Calibri"/>
          <w:b/>
          <w:sz w:val="24"/>
          <w:szCs w:val="24"/>
        </w:rPr>
        <w:t>Areas of Cost Savings (Personnel)</w:t>
      </w:r>
      <w:r w:rsidR="00DE5CC7" w:rsidRPr="00595AB1">
        <w:rPr>
          <w:rFonts w:ascii="Cambria" w:hAnsi="Cambria" w:cs="Calibri"/>
          <w:b/>
          <w:sz w:val="24"/>
          <w:szCs w:val="24"/>
        </w:rPr>
        <w:t>:</w:t>
      </w:r>
      <w:r w:rsidR="00935C32" w:rsidRPr="00595AB1">
        <w:rPr>
          <w:rFonts w:ascii="Cambria" w:hAnsi="Cambria" w:cs="Calibri"/>
          <w:b/>
          <w:sz w:val="24"/>
          <w:szCs w:val="24"/>
        </w:rPr>
        <w:t xml:space="preserve">  </w:t>
      </w:r>
    </w:p>
    <w:p w:rsidR="00DF273D" w:rsidRPr="00911E63" w:rsidRDefault="000D42F9"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eastAsia="Calibri" w:hAnsi="Cambria" w:cs="Times New Roman"/>
          <w:color w:val="333333"/>
          <w:sz w:val="24"/>
          <w:szCs w:val="24"/>
          <w:shd w:val="clear" w:color="auto" w:fill="FFFFFF"/>
        </w:rPr>
        <w:t>Document estimated overtime costs for FY16-19 delineated by fiscal year</w:t>
      </w:r>
    </w:p>
    <w:p w:rsidR="00911E63" w:rsidRPr="00E6398D" w:rsidRDefault="00911E63" w:rsidP="00911E63">
      <w:pPr>
        <w:pStyle w:val="ListParagraph"/>
        <w:autoSpaceDE w:val="0"/>
        <w:autoSpaceDN w:val="0"/>
        <w:adjustRightInd w:val="0"/>
        <w:spacing w:after="0" w:line="360" w:lineRule="auto"/>
        <w:ind w:left="1440"/>
        <w:rPr>
          <w:rFonts w:ascii="Cambria" w:hAnsi="Cambria" w:cs="Calibri"/>
          <w:sz w:val="24"/>
          <w:szCs w:val="24"/>
        </w:rPr>
      </w:pPr>
      <w:r>
        <w:rPr>
          <w:rFonts w:ascii="Cambria" w:eastAsia="Calibri" w:hAnsi="Cambria" w:cs="Times New Roman"/>
          <w:color w:val="333333"/>
          <w:sz w:val="24"/>
          <w:szCs w:val="24"/>
          <w:shd w:val="clear" w:color="auto" w:fill="FFFFFF"/>
        </w:rPr>
        <w:t>FY16 $543,698   FY17 $461,727   FY17 $346,437   FY19 $230,000</w:t>
      </w:r>
    </w:p>
    <w:p w:rsidR="00A82ED4" w:rsidRPr="00E6398D" w:rsidRDefault="00EB7A70"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Describe efforts to reduce overtime costs</w:t>
      </w:r>
      <w:r w:rsidR="00B45AEB" w:rsidRPr="00E6398D">
        <w:rPr>
          <w:rFonts w:ascii="Cambria" w:hAnsi="Cambria" w:cs="Calibri"/>
          <w:sz w:val="24"/>
          <w:szCs w:val="24"/>
        </w:rPr>
        <w:t>:</w:t>
      </w:r>
      <w:r w:rsidR="004E3AB9">
        <w:rPr>
          <w:rFonts w:ascii="Cambria" w:hAnsi="Cambria" w:cs="Calibri"/>
          <w:sz w:val="24"/>
          <w:szCs w:val="24"/>
        </w:rPr>
        <w:t xml:space="preserve"> Being vigilant</w:t>
      </w:r>
      <w:r w:rsidR="00D65E29">
        <w:rPr>
          <w:rFonts w:ascii="Cambria" w:hAnsi="Cambria" w:cs="Calibri"/>
          <w:sz w:val="24"/>
          <w:szCs w:val="24"/>
        </w:rPr>
        <w:t xml:space="preserve">, eliminating </w:t>
      </w:r>
      <w:r w:rsidR="00D80B0E">
        <w:rPr>
          <w:rFonts w:ascii="Cambria" w:hAnsi="Cambria" w:cs="Calibri"/>
          <w:sz w:val="24"/>
          <w:szCs w:val="24"/>
        </w:rPr>
        <w:t xml:space="preserve">an </w:t>
      </w:r>
      <w:r w:rsidR="00D65E29">
        <w:rPr>
          <w:rFonts w:ascii="Cambria" w:hAnsi="Cambria" w:cs="Calibri"/>
          <w:sz w:val="24"/>
          <w:szCs w:val="24"/>
        </w:rPr>
        <w:t>ICE transportation</w:t>
      </w:r>
      <w:r w:rsidR="00D80B0E">
        <w:rPr>
          <w:rFonts w:ascii="Cambria" w:hAnsi="Cambria" w:cs="Calibri"/>
          <w:sz w:val="24"/>
          <w:szCs w:val="24"/>
        </w:rPr>
        <w:t xml:space="preserve"> team</w:t>
      </w:r>
      <w:r w:rsidR="00D65E29">
        <w:rPr>
          <w:rFonts w:ascii="Cambria" w:hAnsi="Cambria" w:cs="Calibri"/>
          <w:sz w:val="24"/>
          <w:szCs w:val="24"/>
        </w:rPr>
        <w:t>, and reduc</w:t>
      </w:r>
      <w:r w:rsidR="00D80B0E">
        <w:rPr>
          <w:rFonts w:ascii="Cambria" w:hAnsi="Cambria" w:cs="Calibri"/>
          <w:sz w:val="24"/>
          <w:szCs w:val="24"/>
        </w:rPr>
        <w:t xml:space="preserve">ing </w:t>
      </w:r>
      <w:r w:rsidR="00D65E29">
        <w:rPr>
          <w:rFonts w:ascii="Cambria" w:hAnsi="Cambria" w:cs="Calibri"/>
          <w:sz w:val="24"/>
          <w:szCs w:val="24"/>
        </w:rPr>
        <w:t xml:space="preserve">sick time (30% </w:t>
      </w:r>
      <w:r w:rsidR="00D80B0E">
        <w:rPr>
          <w:rFonts w:ascii="Cambria" w:hAnsi="Cambria" w:cs="Calibri"/>
          <w:sz w:val="24"/>
          <w:szCs w:val="24"/>
        </w:rPr>
        <w:t xml:space="preserve">decline </w:t>
      </w:r>
      <w:r w:rsidR="00D65E29">
        <w:rPr>
          <w:rFonts w:ascii="Cambria" w:hAnsi="Cambria" w:cs="Calibri"/>
          <w:sz w:val="24"/>
          <w:szCs w:val="24"/>
        </w:rPr>
        <w:t>in FY19).</w:t>
      </w:r>
    </w:p>
    <w:p w:rsidR="00EB7A70" w:rsidRPr="00E6398D" w:rsidRDefault="00EB7A70"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Average Daily Population</w:t>
      </w:r>
      <w:r w:rsidR="00DF273D" w:rsidRPr="00E6398D">
        <w:rPr>
          <w:rFonts w:ascii="Cambria" w:hAnsi="Cambria" w:cs="Calibri"/>
          <w:sz w:val="24"/>
          <w:szCs w:val="24"/>
        </w:rPr>
        <w:t xml:space="preserve"> for FY18</w:t>
      </w:r>
      <w:r w:rsidR="00E6398D">
        <w:rPr>
          <w:rFonts w:ascii="Cambria" w:hAnsi="Cambria" w:cs="Calibri"/>
          <w:sz w:val="24"/>
          <w:szCs w:val="24"/>
        </w:rPr>
        <w:t xml:space="preserve"> </w:t>
      </w:r>
      <w:r w:rsidR="00E6398D" w:rsidRPr="00E6398D">
        <w:rPr>
          <w:rFonts w:ascii="Cambria" w:hAnsi="Cambria" w:cs="Calibri"/>
          <w:i/>
          <w:sz w:val="18"/>
          <w:szCs w:val="18"/>
        </w:rPr>
        <w:t>(see attached sheet)</w:t>
      </w:r>
      <w:r w:rsidR="00DF273D" w:rsidRPr="00E6398D">
        <w:rPr>
          <w:rFonts w:ascii="Cambria" w:hAnsi="Cambria" w:cs="Calibri"/>
          <w:sz w:val="24"/>
          <w:szCs w:val="24"/>
        </w:rPr>
        <w:t>:</w:t>
      </w:r>
      <w:r w:rsidR="004E3AB9">
        <w:rPr>
          <w:rFonts w:ascii="Cambria" w:hAnsi="Cambria" w:cs="Calibri"/>
          <w:sz w:val="24"/>
          <w:szCs w:val="24"/>
        </w:rPr>
        <w:t xml:space="preserve"> 220.40</w:t>
      </w:r>
    </w:p>
    <w:p w:rsidR="00DF273D" w:rsidRPr="00E6398D" w:rsidRDefault="00DF273D"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For the following, provide an FTE count comparing FY19(budgeted) vs. FY18(average)</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Total FTEs:</w:t>
      </w:r>
      <w:r w:rsidR="00721B89">
        <w:rPr>
          <w:rFonts w:ascii="Cambria" w:hAnsi="Cambria" w:cs="Calibri"/>
          <w:sz w:val="24"/>
          <w:szCs w:val="24"/>
        </w:rPr>
        <w:tab/>
        <w:t>203</w:t>
      </w:r>
      <w:r w:rsidR="00721B89">
        <w:rPr>
          <w:rFonts w:ascii="Cambria" w:hAnsi="Cambria" w:cs="Calibri"/>
          <w:sz w:val="24"/>
          <w:szCs w:val="24"/>
        </w:rPr>
        <w:tab/>
        <w:t>192</w:t>
      </w:r>
    </w:p>
    <w:p w:rsidR="00B3399B" w:rsidRPr="00E6398D" w:rsidRDefault="00B3399B"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Personnel Defined as Care and Custody Personnel</w:t>
      </w:r>
      <w:r w:rsidR="00EB7A70" w:rsidRPr="00E6398D">
        <w:rPr>
          <w:rFonts w:ascii="Cambria" w:hAnsi="Cambria" w:cs="Calibri"/>
          <w:sz w:val="24"/>
          <w:szCs w:val="24"/>
        </w:rPr>
        <w:t xml:space="preserve"> (FTEs)</w:t>
      </w:r>
      <w:r w:rsidRPr="00E6398D">
        <w:rPr>
          <w:rFonts w:ascii="Cambria" w:hAnsi="Cambria" w:cs="Calibri"/>
          <w:sz w:val="24"/>
          <w:szCs w:val="24"/>
        </w:rPr>
        <w:t xml:space="preserve"> </w:t>
      </w:r>
      <w:r w:rsidRPr="00E6398D">
        <w:rPr>
          <w:rFonts w:ascii="Cambria" w:hAnsi="Cambria" w:cs="Calibri"/>
          <w:i/>
          <w:sz w:val="18"/>
          <w:szCs w:val="18"/>
        </w:rPr>
        <w:t xml:space="preserve">(includes Correction Officers, Sergeants, Lieutenants, Captains, and Assistant Deputy Superintendents who oversee security operations.  Also includes employees who provide programs, medical and </w:t>
      </w:r>
      <w:r w:rsidR="00595AB1" w:rsidRPr="00E6398D">
        <w:rPr>
          <w:rFonts w:ascii="Cambria" w:hAnsi="Cambria" w:cs="Calibri"/>
          <w:i/>
          <w:sz w:val="18"/>
          <w:szCs w:val="18"/>
        </w:rPr>
        <w:t>mental health care for inmates)</w:t>
      </w:r>
      <w:r w:rsidR="00595AB1" w:rsidRPr="00E6398D">
        <w:rPr>
          <w:rFonts w:ascii="Cambria" w:hAnsi="Cambria" w:cs="Calibri"/>
          <w:b/>
          <w:sz w:val="24"/>
          <w:szCs w:val="24"/>
        </w:rPr>
        <w:t>:</w:t>
      </w:r>
      <w:r w:rsidR="001771E6">
        <w:rPr>
          <w:rFonts w:ascii="Cambria" w:hAnsi="Cambria" w:cs="Calibri"/>
          <w:b/>
          <w:sz w:val="24"/>
          <w:szCs w:val="24"/>
        </w:rPr>
        <w:tab/>
      </w:r>
      <w:r w:rsidR="001771E6" w:rsidRPr="001771E6">
        <w:rPr>
          <w:rFonts w:ascii="Cambria" w:hAnsi="Cambria" w:cs="Calibri"/>
          <w:sz w:val="24"/>
          <w:szCs w:val="24"/>
        </w:rPr>
        <w:t>169</w:t>
      </w:r>
      <w:r w:rsidR="001771E6" w:rsidRPr="001771E6">
        <w:rPr>
          <w:rFonts w:ascii="Cambria" w:hAnsi="Cambria" w:cs="Calibri"/>
          <w:sz w:val="24"/>
          <w:szCs w:val="24"/>
        </w:rPr>
        <w:tab/>
        <w:t>154</w:t>
      </w:r>
      <w:r w:rsidRPr="00E6398D">
        <w:rPr>
          <w:rFonts w:ascii="Cambria" w:hAnsi="Cambria" w:cs="Calibri"/>
          <w:b/>
          <w:sz w:val="24"/>
          <w:szCs w:val="24"/>
        </w:rPr>
        <w:t xml:space="preserve">   </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Correctional Officers</w:t>
      </w:r>
      <w:r w:rsidR="00721B89">
        <w:rPr>
          <w:rFonts w:ascii="Cambria" w:hAnsi="Cambria" w:cs="Calibri"/>
          <w:sz w:val="24"/>
          <w:szCs w:val="24"/>
        </w:rPr>
        <w:t xml:space="preserve"> </w:t>
      </w:r>
      <w:r w:rsidR="001771E6">
        <w:rPr>
          <w:rFonts w:ascii="Cambria" w:hAnsi="Cambria" w:cs="Calibri"/>
          <w:sz w:val="24"/>
          <w:szCs w:val="24"/>
        </w:rPr>
        <w:tab/>
        <w:t>102</w:t>
      </w:r>
      <w:r w:rsidR="001771E6">
        <w:rPr>
          <w:rFonts w:ascii="Cambria" w:hAnsi="Cambria" w:cs="Calibri"/>
          <w:sz w:val="24"/>
          <w:szCs w:val="24"/>
        </w:rPr>
        <w:tab/>
        <w:t>95</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Sergeants:</w:t>
      </w:r>
      <w:r w:rsidR="001771E6">
        <w:rPr>
          <w:rFonts w:ascii="Cambria" w:hAnsi="Cambria" w:cs="Calibri"/>
          <w:sz w:val="24"/>
          <w:szCs w:val="24"/>
        </w:rPr>
        <w:tab/>
        <w:t>13</w:t>
      </w:r>
      <w:r w:rsidR="001771E6">
        <w:rPr>
          <w:rFonts w:ascii="Cambria" w:hAnsi="Cambria" w:cs="Calibri"/>
          <w:sz w:val="24"/>
          <w:szCs w:val="24"/>
        </w:rPr>
        <w:tab/>
        <w:t>11</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Lieutenants:</w:t>
      </w:r>
      <w:r w:rsidR="001771E6">
        <w:rPr>
          <w:rFonts w:ascii="Cambria" w:hAnsi="Cambria" w:cs="Calibri"/>
          <w:sz w:val="24"/>
          <w:szCs w:val="24"/>
        </w:rPr>
        <w:tab/>
        <w:t>16</w:t>
      </w:r>
      <w:r w:rsidR="001771E6">
        <w:rPr>
          <w:rFonts w:ascii="Cambria" w:hAnsi="Cambria" w:cs="Calibri"/>
          <w:sz w:val="24"/>
          <w:szCs w:val="24"/>
        </w:rPr>
        <w:tab/>
        <w:t>16</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Captains (</w:t>
      </w:r>
      <w:r w:rsidRPr="00E6398D">
        <w:rPr>
          <w:rFonts w:ascii="Cambria" w:hAnsi="Cambria" w:cs="Calibri"/>
          <w:i/>
          <w:sz w:val="18"/>
          <w:szCs w:val="18"/>
        </w:rPr>
        <w:t>includes Primary Captains</w:t>
      </w:r>
      <w:r w:rsidRPr="00E6398D">
        <w:rPr>
          <w:rFonts w:ascii="Cambria" w:hAnsi="Cambria" w:cs="Calibri"/>
          <w:sz w:val="24"/>
          <w:szCs w:val="24"/>
        </w:rPr>
        <w:t>):</w:t>
      </w:r>
      <w:r w:rsidR="001771E6">
        <w:rPr>
          <w:rFonts w:ascii="Cambria" w:hAnsi="Cambria" w:cs="Calibri"/>
          <w:sz w:val="24"/>
          <w:szCs w:val="24"/>
        </w:rPr>
        <w:tab/>
        <w:t>6</w:t>
      </w:r>
      <w:r w:rsidR="001771E6">
        <w:rPr>
          <w:rFonts w:ascii="Cambria" w:hAnsi="Cambria" w:cs="Calibri"/>
          <w:sz w:val="24"/>
          <w:szCs w:val="24"/>
        </w:rPr>
        <w:tab/>
        <w:t>6</w:t>
      </w:r>
    </w:p>
    <w:p w:rsidR="00DF273D" w:rsidRPr="00E6398D"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List any other savings initiatives involving personnel costs with estimated savings amounts:</w:t>
      </w:r>
    </w:p>
    <w:p w:rsidR="00636437" w:rsidRPr="00E6398D" w:rsidRDefault="00636437" w:rsidP="00636437">
      <w:pPr>
        <w:pStyle w:val="ListParagraph"/>
        <w:autoSpaceDE w:val="0"/>
        <w:autoSpaceDN w:val="0"/>
        <w:adjustRightInd w:val="0"/>
        <w:spacing w:before="240" w:after="0" w:line="360" w:lineRule="auto"/>
        <w:rPr>
          <w:rFonts w:ascii="Cambria" w:hAnsi="Cambria" w:cs="Calibri"/>
          <w:sz w:val="24"/>
          <w:szCs w:val="24"/>
        </w:rPr>
      </w:pPr>
    </w:p>
    <w:p w:rsidR="00DF273D" w:rsidRPr="00636437" w:rsidRDefault="00DF273D" w:rsidP="00636437">
      <w:pPr>
        <w:pStyle w:val="ListParagraph"/>
        <w:numPr>
          <w:ilvl w:val="0"/>
          <w:numId w:val="27"/>
        </w:numPr>
        <w:autoSpaceDE w:val="0"/>
        <w:autoSpaceDN w:val="0"/>
        <w:adjustRightInd w:val="0"/>
        <w:spacing w:before="240" w:after="0" w:line="360" w:lineRule="auto"/>
        <w:rPr>
          <w:rFonts w:ascii="Cambria" w:hAnsi="Cambria" w:cs="Calibri"/>
          <w:b/>
          <w:sz w:val="24"/>
          <w:szCs w:val="24"/>
        </w:rPr>
      </w:pPr>
      <w:r w:rsidRPr="00636437">
        <w:rPr>
          <w:rFonts w:ascii="Cambria" w:hAnsi="Cambria" w:cs="Calibri"/>
          <w:b/>
          <w:sz w:val="24"/>
          <w:szCs w:val="24"/>
        </w:rPr>
        <w:t>Areas of cost sharing:</w:t>
      </w:r>
    </w:p>
    <w:p w:rsidR="00DF273D"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initiatives and opportunities for consolidation across offices</w:t>
      </w:r>
      <w:r w:rsidR="00553F78">
        <w:rPr>
          <w:rFonts w:ascii="Cambria" w:hAnsi="Cambria" w:cs="Calibri"/>
          <w:sz w:val="24"/>
          <w:szCs w:val="24"/>
        </w:rPr>
        <w:t>, including:</w:t>
      </w:r>
    </w:p>
    <w:p w:rsidR="00DF273D"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Medical services</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Other vendor services</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Training/education/certification</w:t>
      </w:r>
      <w:r w:rsidR="00D80B0E">
        <w:rPr>
          <w:rFonts w:ascii="Cambria" w:hAnsi="Cambria" w:cs="Calibri"/>
          <w:sz w:val="24"/>
          <w:szCs w:val="24"/>
        </w:rPr>
        <w:t xml:space="preserve">  - regional CO training academy with Hampshire and Berkshire.</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lastRenderedPageBreak/>
        <w:t>Transportation</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Facility Capacity</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Others</w:t>
      </w:r>
    </w:p>
    <w:p w:rsidR="00553F78" w:rsidRDefault="00553F78">
      <w:pPr>
        <w:rPr>
          <w:rFonts w:ascii="Cambria" w:hAnsi="Cambria" w:cs="Calibri"/>
          <w:sz w:val="24"/>
          <w:szCs w:val="24"/>
        </w:rPr>
      </w:pPr>
    </w:p>
    <w:p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Increased Program Integrity:</w:t>
      </w:r>
    </w:p>
    <w:p w:rsidR="00553F78" w:rsidRDefault="00553F78" w:rsidP="00553F78">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non-care and custody programs (include description, annual cost, and start date)</w:t>
      </w:r>
    </w:p>
    <w:p w:rsidR="00977C7B" w:rsidRDefault="00977C7B" w:rsidP="004667D0">
      <w:pPr>
        <w:pStyle w:val="NormalWeb"/>
        <w:ind w:left="720"/>
      </w:pPr>
      <w:r>
        <w:t>TRIAD</w:t>
      </w:r>
      <w:r w:rsidR="00D80B0E">
        <w:t xml:space="preserve"> - </w:t>
      </w:r>
      <w:r>
        <w:t>a community policing initiative between seniors, law enforcement agencies and service providers to increase safety through education and crime prevention. Its goals are to reduce criminal activity that target older Americans, to alleviate seniors' fear of victimization, build confidence, and improve quality of life.</w:t>
      </w:r>
    </w:p>
    <w:p w:rsidR="00636437" w:rsidRPr="00636437" w:rsidRDefault="00D80B0E" w:rsidP="004667D0">
      <w:pPr>
        <w:pStyle w:val="NormalWeb"/>
        <w:ind w:firstLine="720"/>
        <w:rPr>
          <w:rFonts w:ascii="Cambria" w:hAnsi="Cambria" w:cs="Calibri"/>
        </w:rPr>
      </w:pPr>
      <w:r>
        <w:t>Annual cost - $200,000.  Established 1993.</w:t>
      </w:r>
    </w:p>
    <w:p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Recidivism Reduction</w:t>
      </w:r>
      <w:r w:rsidR="00636437">
        <w:rPr>
          <w:rFonts w:ascii="Cambria" w:hAnsi="Cambria" w:cs="Calibri"/>
          <w:b/>
          <w:sz w:val="24"/>
          <w:szCs w:val="24"/>
        </w:rPr>
        <w:t>:</w:t>
      </w:r>
    </w:p>
    <w:p w:rsidR="00553F78" w:rsidRDefault="00636437" w:rsidP="00636437">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all initiatives, enacted or planned, to reduce recidivism and a summary of the data to support the success of each program</w:t>
      </w:r>
    </w:p>
    <w:p w:rsidR="00B048DD" w:rsidRDefault="000D70CD" w:rsidP="000D70CD">
      <w:pPr>
        <w:pStyle w:val="ListParagraph"/>
        <w:numPr>
          <w:ilvl w:val="0"/>
          <w:numId w:val="30"/>
        </w:numPr>
        <w:rPr>
          <w:rFonts w:ascii="Cambria" w:hAnsi="Cambria" w:cs="Calibri"/>
          <w:color w:val="000000"/>
          <w:sz w:val="24"/>
          <w:szCs w:val="24"/>
        </w:rPr>
      </w:pPr>
      <w:r>
        <w:rPr>
          <w:rFonts w:ascii="Cambria" w:hAnsi="Cambria" w:cs="Calibri"/>
          <w:color w:val="000000"/>
          <w:sz w:val="24"/>
          <w:szCs w:val="24"/>
        </w:rPr>
        <w:t>FCSO MAT Reentry Initiative</w:t>
      </w:r>
    </w:p>
    <w:p w:rsidR="000D70CD" w:rsidRDefault="000D70CD" w:rsidP="000D70CD">
      <w:pPr>
        <w:pStyle w:val="ListParagraph"/>
        <w:numPr>
          <w:ilvl w:val="1"/>
          <w:numId w:val="30"/>
        </w:numPr>
        <w:rPr>
          <w:rFonts w:ascii="Cambria" w:hAnsi="Cambria" w:cs="Calibri"/>
          <w:color w:val="000000"/>
          <w:sz w:val="24"/>
          <w:szCs w:val="24"/>
        </w:rPr>
      </w:pPr>
      <w:r>
        <w:rPr>
          <w:rFonts w:ascii="Cambria" w:hAnsi="Cambria" w:cs="Calibri"/>
          <w:color w:val="000000"/>
          <w:sz w:val="24"/>
          <w:szCs w:val="24"/>
        </w:rPr>
        <w:t>Collaboration between Community Health Center, Center for Human Development, Hampshire County Sheriff’s Office, Western Ma Training Consortium to support clients with opioid use disorder as they transition from jail into the community</w:t>
      </w:r>
    </w:p>
    <w:p w:rsidR="000D70CD" w:rsidRDefault="000D70CD" w:rsidP="000D70CD">
      <w:pPr>
        <w:pStyle w:val="ListParagraph"/>
        <w:numPr>
          <w:ilvl w:val="1"/>
          <w:numId w:val="30"/>
        </w:numPr>
        <w:rPr>
          <w:rFonts w:ascii="Cambria" w:hAnsi="Cambria" w:cs="Calibri"/>
          <w:color w:val="000000"/>
          <w:sz w:val="24"/>
          <w:szCs w:val="24"/>
        </w:rPr>
      </w:pPr>
      <w:r>
        <w:rPr>
          <w:rFonts w:ascii="Cambria" w:hAnsi="Cambria" w:cs="Calibri"/>
          <w:color w:val="000000"/>
          <w:sz w:val="24"/>
          <w:szCs w:val="24"/>
        </w:rPr>
        <w:t xml:space="preserve">UMass School of Public Health and Baystate/UMass Medical are the research/evaluation partners.  Data forthcoming. </w:t>
      </w:r>
    </w:p>
    <w:p w:rsidR="000D70CD" w:rsidRDefault="000D70CD" w:rsidP="000D70CD">
      <w:pPr>
        <w:pStyle w:val="ListParagraph"/>
        <w:numPr>
          <w:ilvl w:val="0"/>
          <w:numId w:val="30"/>
        </w:numPr>
        <w:rPr>
          <w:rFonts w:ascii="Cambria" w:hAnsi="Cambria" w:cs="Calibri"/>
          <w:color w:val="000000"/>
          <w:sz w:val="24"/>
          <w:szCs w:val="24"/>
        </w:rPr>
      </w:pPr>
      <w:r>
        <w:rPr>
          <w:rFonts w:ascii="Cambria" w:hAnsi="Cambria" w:cs="Calibri"/>
          <w:color w:val="000000"/>
          <w:sz w:val="24"/>
          <w:szCs w:val="24"/>
        </w:rPr>
        <w:t>Reentry Case Workers</w:t>
      </w:r>
    </w:p>
    <w:p w:rsidR="000D70CD" w:rsidRDefault="000D70CD" w:rsidP="000D70CD">
      <w:pPr>
        <w:pStyle w:val="ListParagraph"/>
        <w:numPr>
          <w:ilvl w:val="1"/>
          <w:numId w:val="30"/>
        </w:numPr>
        <w:rPr>
          <w:rFonts w:ascii="Cambria" w:hAnsi="Cambria" w:cs="Calibri"/>
          <w:color w:val="000000"/>
          <w:sz w:val="24"/>
          <w:szCs w:val="24"/>
        </w:rPr>
      </w:pPr>
      <w:r>
        <w:rPr>
          <w:rFonts w:ascii="Cambria" w:hAnsi="Cambria" w:cs="Calibri"/>
          <w:color w:val="000000"/>
          <w:sz w:val="24"/>
          <w:szCs w:val="24"/>
        </w:rPr>
        <w:t>Three staff provide wrap around case management services for clients post-release</w:t>
      </w:r>
    </w:p>
    <w:p w:rsidR="000D70CD" w:rsidRDefault="000D70CD" w:rsidP="000D70CD">
      <w:pPr>
        <w:pStyle w:val="ListParagraph"/>
        <w:numPr>
          <w:ilvl w:val="0"/>
          <w:numId w:val="30"/>
        </w:numPr>
        <w:rPr>
          <w:rFonts w:ascii="Cambria" w:hAnsi="Cambria" w:cs="Calibri"/>
          <w:color w:val="000000"/>
          <w:sz w:val="24"/>
          <w:szCs w:val="24"/>
        </w:rPr>
      </w:pPr>
      <w:r>
        <w:rPr>
          <w:rFonts w:ascii="Cambria" w:hAnsi="Cambria" w:cs="Calibri"/>
          <w:color w:val="000000"/>
          <w:sz w:val="24"/>
          <w:szCs w:val="24"/>
        </w:rPr>
        <w:t>Co-occurring, trauma-informed, mindfulness-based cognitive behavioral health program</w:t>
      </w:r>
      <w:r>
        <w:rPr>
          <w:rFonts w:ascii="Cambria" w:hAnsi="Cambria" w:cs="Calibri"/>
          <w:color w:val="000000"/>
          <w:sz w:val="24"/>
          <w:szCs w:val="24"/>
        </w:rPr>
        <w:tab/>
      </w:r>
    </w:p>
    <w:p w:rsidR="000D70CD" w:rsidRDefault="000D70CD" w:rsidP="000D70CD">
      <w:pPr>
        <w:pStyle w:val="ListParagraph"/>
        <w:numPr>
          <w:ilvl w:val="1"/>
          <w:numId w:val="30"/>
        </w:numPr>
        <w:rPr>
          <w:rFonts w:ascii="Cambria" w:hAnsi="Cambria" w:cs="Calibri"/>
          <w:color w:val="000000"/>
          <w:sz w:val="24"/>
          <w:szCs w:val="24"/>
        </w:rPr>
      </w:pPr>
      <w:r>
        <w:rPr>
          <w:rFonts w:ascii="Cambria" w:hAnsi="Cambria" w:cs="Calibri"/>
          <w:color w:val="000000"/>
          <w:sz w:val="24"/>
          <w:szCs w:val="24"/>
        </w:rPr>
        <w:t xml:space="preserve">Five licensed behavioral health clinicians provide treatment for sentenced and pre-sentenced clients through group and individual counseling.  </w:t>
      </w:r>
    </w:p>
    <w:p w:rsidR="000D70CD" w:rsidRDefault="000D70CD" w:rsidP="000D70CD">
      <w:pPr>
        <w:pStyle w:val="ListParagraph"/>
        <w:numPr>
          <w:ilvl w:val="1"/>
          <w:numId w:val="30"/>
        </w:numPr>
        <w:rPr>
          <w:rFonts w:ascii="Cambria" w:hAnsi="Cambria" w:cs="Calibri"/>
          <w:color w:val="000000"/>
          <w:sz w:val="24"/>
          <w:szCs w:val="24"/>
        </w:rPr>
      </w:pPr>
      <w:r>
        <w:rPr>
          <w:rFonts w:ascii="Cambria" w:hAnsi="Cambria" w:cs="Calibri"/>
          <w:color w:val="000000"/>
          <w:sz w:val="24"/>
          <w:szCs w:val="24"/>
        </w:rPr>
        <w:t>Curricula include Wellness Recovery Action Planning (WRAP), Dialectical Behavior Therapy (DBT), Acceptance and Commitment Therapy (ACT), Seeking Safety, Helping Women Recover, etc</w:t>
      </w:r>
    </w:p>
    <w:p w:rsidR="000D70CD" w:rsidRDefault="000D70CD" w:rsidP="000D70CD">
      <w:pPr>
        <w:pStyle w:val="ListParagraph"/>
        <w:numPr>
          <w:ilvl w:val="1"/>
          <w:numId w:val="30"/>
        </w:numPr>
        <w:rPr>
          <w:rFonts w:ascii="Cambria" w:hAnsi="Cambria" w:cs="Calibri"/>
          <w:color w:val="000000"/>
          <w:sz w:val="24"/>
          <w:szCs w:val="24"/>
        </w:rPr>
      </w:pPr>
      <w:r>
        <w:rPr>
          <w:rFonts w:ascii="Cambria" w:hAnsi="Cambria" w:cs="Calibri"/>
          <w:color w:val="000000"/>
          <w:sz w:val="24"/>
          <w:szCs w:val="24"/>
        </w:rPr>
        <w:t>Alternative Solutions Associates, Inc is the evaluation partner.  Data forthcoming.</w:t>
      </w:r>
    </w:p>
    <w:p w:rsidR="000D70CD" w:rsidRDefault="000D70CD" w:rsidP="000D70CD">
      <w:pPr>
        <w:pStyle w:val="ListParagraph"/>
        <w:numPr>
          <w:ilvl w:val="0"/>
          <w:numId w:val="30"/>
        </w:numPr>
        <w:rPr>
          <w:rFonts w:ascii="Cambria" w:hAnsi="Cambria" w:cs="Calibri"/>
          <w:color w:val="000000"/>
          <w:sz w:val="24"/>
          <w:szCs w:val="24"/>
        </w:rPr>
      </w:pPr>
      <w:r>
        <w:rPr>
          <w:rFonts w:ascii="Cambria" w:hAnsi="Cambria" w:cs="Calibri"/>
          <w:color w:val="000000"/>
          <w:sz w:val="24"/>
          <w:szCs w:val="24"/>
        </w:rPr>
        <w:t>FCSO Education and Vocation programming</w:t>
      </w:r>
    </w:p>
    <w:p w:rsidR="000D70CD" w:rsidRDefault="000D70CD" w:rsidP="000D70CD">
      <w:pPr>
        <w:pStyle w:val="ListParagraph"/>
        <w:numPr>
          <w:ilvl w:val="1"/>
          <w:numId w:val="30"/>
        </w:numPr>
        <w:rPr>
          <w:rFonts w:ascii="Cambria" w:hAnsi="Cambria" w:cs="Calibri"/>
          <w:color w:val="000000"/>
          <w:sz w:val="24"/>
          <w:szCs w:val="24"/>
        </w:rPr>
      </w:pPr>
      <w:r>
        <w:rPr>
          <w:rFonts w:ascii="Cambria" w:hAnsi="Cambria" w:cs="Calibri"/>
          <w:color w:val="000000"/>
          <w:sz w:val="24"/>
          <w:szCs w:val="24"/>
        </w:rPr>
        <w:t>Partnership with Greenfield Community College</w:t>
      </w:r>
    </w:p>
    <w:p w:rsidR="000D70CD" w:rsidRDefault="000D70CD" w:rsidP="000D70CD">
      <w:pPr>
        <w:pStyle w:val="ListParagraph"/>
        <w:numPr>
          <w:ilvl w:val="1"/>
          <w:numId w:val="30"/>
        </w:numPr>
        <w:rPr>
          <w:rFonts w:ascii="Cambria" w:hAnsi="Cambria" w:cs="Calibri"/>
          <w:color w:val="000000"/>
          <w:sz w:val="24"/>
          <w:szCs w:val="24"/>
        </w:rPr>
      </w:pPr>
      <w:r>
        <w:rPr>
          <w:rFonts w:ascii="Cambria" w:hAnsi="Cambria" w:cs="Calibri"/>
          <w:color w:val="000000"/>
          <w:sz w:val="24"/>
          <w:szCs w:val="24"/>
        </w:rPr>
        <w:t>Adult Basic Education &amp; Bridge to College</w:t>
      </w:r>
    </w:p>
    <w:p w:rsidR="000D70CD" w:rsidRPr="000D70CD" w:rsidRDefault="000D70CD" w:rsidP="000D70CD">
      <w:pPr>
        <w:pStyle w:val="ListParagraph"/>
        <w:numPr>
          <w:ilvl w:val="1"/>
          <w:numId w:val="30"/>
        </w:numPr>
        <w:rPr>
          <w:rFonts w:ascii="Cambria" w:hAnsi="Cambria" w:cs="Calibri"/>
          <w:color w:val="000000"/>
          <w:sz w:val="24"/>
          <w:szCs w:val="24"/>
        </w:rPr>
      </w:pPr>
      <w:r>
        <w:rPr>
          <w:rFonts w:ascii="Cambria" w:hAnsi="Cambria" w:cs="Calibri"/>
          <w:color w:val="000000"/>
          <w:sz w:val="24"/>
          <w:szCs w:val="24"/>
        </w:rPr>
        <w:t>Vocational training in farm &amp; food systems, manufacturing, OSHA, ServSafe</w:t>
      </w:r>
    </w:p>
    <w:sectPr w:rsidR="000D70CD" w:rsidRPr="000D70CD" w:rsidSect="00EA39FE">
      <w:headerReference w:type="default" r:id="rId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9E" w:rsidRDefault="00FA489E" w:rsidP="009A0957">
      <w:pPr>
        <w:spacing w:after="0" w:line="240" w:lineRule="auto"/>
      </w:pPr>
      <w:r>
        <w:separator/>
      </w:r>
    </w:p>
  </w:endnote>
  <w:endnote w:type="continuationSeparator" w:id="0">
    <w:p w:rsidR="00FA489E" w:rsidRDefault="00FA489E" w:rsidP="009A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9E" w:rsidRDefault="00FA489E" w:rsidP="009A0957">
      <w:pPr>
        <w:spacing w:after="0" w:line="240" w:lineRule="auto"/>
      </w:pPr>
      <w:r>
        <w:separator/>
      </w:r>
    </w:p>
  </w:footnote>
  <w:footnote w:type="continuationSeparator" w:id="0">
    <w:p w:rsidR="00FA489E" w:rsidRDefault="00FA489E" w:rsidP="009A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7" w:rsidRPr="009A0957" w:rsidRDefault="009A0957" w:rsidP="00CE79F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5pt;height:10.5pt" o:bullet="t">
        <v:imagedata r:id="rId1" o:title="msoAD3D"/>
      </v:shape>
    </w:pict>
  </w:numPicBullet>
  <w:numPicBullet w:numPicBulletId="1">
    <w:pict>
      <v:shape id="_x0000_i1059" type="#_x0000_t75" style="width:90pt;height:39pt" o:bullet="t">
        <v:imagedata r:id="rId2" o:title="120px-Bbullet12"/>
      </v:shape>
    </w:pict>
  </w:numPicBullet>
  <w:numPicBullet w:numPicBulletId="2">
    <w:pict>
      <v:shape id="_x0000_i1060" type="#_x0000_t75" style="width:240.75pt;height:480.75pt" o:bullet="t">
        <v:imagedata r:id="rId3" o:title="bullets-29083_640[1]"/>
      </v:shape>
    </w:pict>
  </w:numPicBullet>
  <w:numPicBullet w:numPicBulletId="3">
    <w:pict>
      <v:shape id="_x0000_i1061" type="#_x0000_t75" style="width:90pt;height:86.25pt" o:bullet="t">
        <v:imagedata r:id="rId4" o:title="120px-Black_star[2]"/>
      </v:shape>
    </w:pict>
  </w:numPicBullet>
  <w:abstractNum w:abstractNumId="0" w15:restartNumberingAfterBreak="0">
    <w:nsid w:val="057508DD"/>
    <w:multiLevelType w:val="hybridMultilevel"/>
    <w:tmpl w:val="7E40E1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1D18"/>
    <w:multiLevelType w:val="hybridMultilevel"/>
    <w:tmpl w:val="DD1C1828"/>
    <w:lvl w:ilvl="0" w:tplc="872E50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265FC"/>
    <w:multiLevelType w:val="hybridMultilevel"/>
    <w:tmpl w:val="22B4A28A"/>
    <w:lvl w:ilvl="0" w:tplc="E2C64EC4">
      <w:start w:val="1"/>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4C21ED"/>
    <w:multiLevelType w:val="hybridMultilevel"/>
    <w:tmpl w:val="6374F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C511A"/>
    <w:multiLevelType w:val="hybridMultilevel"/>
    <w:tmpl w:val="3EF46186"/>
    <w:lvl w:ilvl="0" w:tplc="E6108774">
      <w:start w:val="1"/>
      <w:numFmt w:val="upperLetter"/>
      <w:lvlText w:val="(%1.)"/>
      <w:lvlJc w:val="left"/>
      <w:pPr>
        <w:ind w:left="1080" w:hanging="720"/>
      </w:pPr>
      <w:rPr>
        <w:rFonts w:hint="default"/>
        <w:b/>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94132"/>
    <w:multiLevelType w:val="hybridMultilevel"/>
    <w:tmpl w:val="5EF2F6E0"/>
    <w:lvl w:ilvl="0" w:tplc="0409000D">
      <w:start w:val="1"/>
      <w:numFmt w:val="bullet"/>
      <w:lvlText w:val=""/>
      <w:lvlJc w:val="left"/>
      <w:pPr>
        <w:ind w:left="2160" w:hanging="360"/>
      </w:pPr>
      <w:rPr>
        <w:rFonts w:ascii="Wingdings" w:hAnsi="Wingdings" w:hint="default"/>
      </w:rPr>
    </w:lvl>
    <w:lvl w:ilvl="1" w:tplc="A4B65416">
      <w:start w:val="1"/>
      <w:numFmt w:val="bullet"/>
      <w:lvlText w:val=""/>
      <w:lvlPicBulletId w:val="3"/>
      <w:lvlJc w:val="left"/>
      <w:pPr>
        <w:ind w:left="2340" w:hanging="360"/>
      </w:pPr>
      <w:rPr>
        <w:rFonts w:ascii="Symbol" w:hAnsi="Symbol" w:hint="default"/>
        <w:color w:val="auto"/>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5C4B4F"/>
    <w:multiLevelType w:val="hybridMultilevel"/>
    <w:tmpl w:val="988CC89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36275"/>
    <w:multiLevelType w:val="hybridMultilevel"/>
    <w:tmpl w:val="68088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EA646D8"/>
    <w:multiLevelType w:val="hybridMultilevel"/>
    <w:tmpl w:val="2E805EE4"/>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B30E7"/>
    <w:multiLevelType w:val="hybridMultilevel"/>
    <w:tmpl w:val="80025C48"/>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97462"/>
    <w:multiLevelType w:val="hybridMultilevel"/>
    <w:tmpl w:val="4D10D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73648DB"/>
    <w:multiLevelType w:val="hybridMultilevel"/>
    <w:tmpl w:val="A12EF6B0"/>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98C680A"/>
    <w:multiLevelType w:val="hybridMultilevel"/>
    <w:tmpl w:val="21F4CFDC"/>
    <w:lvl w:ilvl="0" w:tplc="72F23A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512D5"/>
    <w:multiLevelType w:val="hybridMultilevel"/>
    <w:tmpl w:val="2564BE2A"/>
    <w:lvl w:ilvl="0" w:tplc="BA803304">
      <w:start w:val="1"/>
      <w:numFmt w:val="bullet"/>
      <w:lvlText w:val=""/>
      <w:lvlPicBulletId w:val="3"/>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D4D524F"/>
    <w:multiLevelType w:val="hybridMultilevel"/>
    <w:tmpl w:val="E07A4276"/>
    <w:lvl w:ilvl="0" w:tplc="CDE2E0E0">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C3714"/>
    <w:multiLevelType w:val="hybridMultilevel"/>
    <w:tmpl w:val="989294F2"/>
    <w:lvl w:ilvl="0" w:tplc="72F23A4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A5E25"/>
    <w:multiLevelType w:val="hybridMultilevel"/>
    <w:tmpl w:val="1646F476"/>
    <w:lvl w:ilvl="0" w:tplc="190402E6">
      <w:start w:val="1"/>
      <w:numFmt w:val="lowerRoman"/>
      <w:lvlText w:val="(%1.)"/>
      <w:lvlJc w:val="left"/>
      <w:pPr>
        <w:ind w:left="1530" w:hanging="1080"/>
      </w:pPr>
      <w:rPr>
        <w:rFonts w:hint="default"/>
        <w:b/>
        <w:i w:val="0"/>
        <w:color w:val="auto"/>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D8C10C2"/>
    <w:multiLevelType w:val="hybridMultilevel"/>
    <w:tmpl w:val="7DA48E0A"/>
    <w:lvl w:ilvl="0" w:tplc="C276A18A">
      <w:start w:val="1"/>
      <w:numFmt w:val="bullet"/>
      <w:lvlText w:val=""/>
      <w:lvlPicBulletId w:val="2"/>
      <w:lvlJc w:val="left"/>
      <w:pPr>
        <w:ind w:left="36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276A18A">
      <w:start w:val="1"/>
      <w:numFmt w:val="bullet"/>
      <w:lvlText w:val=""/>
      <w:lvlPicBulletId w:val="2"/>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54B10"/>
    <w:multiLevelType w:val="hybridMultilevel"/>
    <w:tmpl w:val="D564F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34882"/>
    <w:multiLevelType w:val="hybridMultilevel"/>
    <w:tmpl w:val="D610E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323704A"/>
    <w:multiLevelType w:val="hybridMultilevel"/>
    <w:tmpl w:val="03E0F5FA"/>
    <w:lvl w:ilvl="0" w:tplc="658626F6">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9169C4"/>
    <w:multiLevelType w:val="hybridMultilevel"/>
    <w:tmpl w:val="55B8F366"/>
    <w:lvl w:ilvl="0" w:tplc="CDE2E0E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6B20B66"/>
    <w:multiLevelType w:val="hybridMultilevel"/>
    <w:tmpl w:val="5FDE6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AC01BB2"/>
    <w:multiLevelType w:val="hybridMultilevel"/>
    <w:tmpl w:val="86DC2726"/>
    <w:lvl w:ilvl="0" w:tplc="BA803304">
      <w:start w:val="1"/>
      <w:numFmt w:val="bullet"/>
      <w:lvlText w:val=""/>
      <w:lvlPicBulletId w:val="3"/>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71C029CC"/>
    <w:multiLevelType w:val="hybridMultilevel"/>
    <w:tmpl w:val="368E3C3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17105"/>
    <w:multiLevelType w:val="hybridMultilevel"/>
    <w:tmpl w:val="23D031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6440F1"/>
    <w:multiLevelType w:val="hybridMultilevel"/>
    <w:tmpl w:val="4C22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E52ECC"/>
    <w:multiLevelType w:val="hybridMultilevel"/>
    <w:tmpl w:val="2E7EE368"/>
    <w:lvl w:ilvl="0" w:tplc="32CAF13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22855"/>
    <w:multiLevelType w:val="hybridMultilevel"/>
    <w:tmpl w:val="3B98C376"/>
    <w:lvl w:ilvl="0" w:tplc="C2B65152">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62A32"/>
    <w:multiLevelType w:val="hybridMultilevel"/>
    <w:tmpl w:val="8CCE2D2C"/>
    <w:lvl w:ilvl="0" w:tplc="83AE0F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0"/>
  </w:num>
  <w:num w:numId="4">
    <w:abstractNumId w:val="28"/>
  </w:num>
  <w:num w:numId="5">
    <w:abstractNumId w:val="19"/>
  </w:num>
  <w:num w:numId="6">
    <w:abstractNumId w:val="10"/>
  </w:num>
  <w:num w:numId="7">
    <w:abstractNumId w:val="7"/>
  </w:num>
  <w:num w:numId="8">
    <w:abstractNumId w:val="15"/>
  </w:num>
  <w:num w:numId="9">
    <w:abstractNumId w:val="26"/>
  </w:num>
  <w:num w:numId="10">
    <w:abstractNumId w:val="22"/>
  </w:num>
  <w:num w:numId="11">
    <w:abstractNumId w:val="5"/>
  </w:num>
  <w:num w:numId="12">
    <w:abstractNumId w:val="1"/>
  </w:num>
  <w:num w:numId="13">
    <w:abstractNumId w:val="16"/>
  </w:num>
  <w:num w:numId="14">
    <w:abstractNumId w:val="12"/>
  </w:num>
  <w:num w:numId="15">
    <w:abstractNumId w:val="27"/>
  </w:num>
  <w:num w:numId="16">
    <w:abstractNumId w:val="14"/>
  </w:num>
  <w:num w:numId="17">
    <w:abstractNumId w:val="21"/>
  </w:num>
  <w:num w:numId="18">
    <w:abstractNumId w:val="20"/>
  </w:num>
  <w:num w:numId="19">
    <w:abstractNumId w:val="17"/>
  </w:num>
  <w:num w:numId="20">
    <w:abstractNumId w:val="8"/>
  </w:num>
  <w:num w:numId="21">
    <w:abstractNumId w:val="11"/>
  </w:num>
  <w:num w:numId="22">
    <w:abstractNumId w:val="23"/>
  </w:num>
  <w:num w:numId="23">
    <w:abstractNumId w:val="13"/>
  </w:num>
  <w:num w:numId="24">
    <w:abstractNumId w:val="4"/>
  </w:num>
  <w:num w:numId="25">
    <w:abstractNumId w:val="25"/>
  </w:num>
  <w:num w:numId="26">
    <w:abstractNumId w:val="18"/>
  </w:num>
  <w:num w:numId="27">
    <w:abstractNumId w:val="9"/>
  </w:num>
  <w:num w:numId="28">
    <w:abstractNumId w:val="6"/>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7A"/>
    <w:rsid w:val="00001A77"/>
    <w:rsid w:val="00006495"/>
    <w:rsid w:val="0005268E"/>
    <w:rsid w:val="00056951"/>
    <w:rsid w:val="000A5F35"/>
    <w:rsid w:val="000C292F"/>
    <w:rsid w:val="000C3237"/>
    <w:rsid w:val="000C7BEA"/>
    <w:rsid w:val="000D42F9"/>
    <w:rsid w:val="000D70CD"/>
    <w:rsid w:val="00122903"/>
    <w:rsid w:val="001338CC"/>
    <w:rsid w:val="00154CEA"/>
    <w:rsid w:val="001551AF"/>
    <w:rsid w:val="00160839"/>
    <w:rsid w:val="001771E6"/>
    <w:rsid w:val="001C1EB0"/>
    <w:rsid w:val="00210AA8"/>
    <w:rsid w:val="002A4EAB"/>
    <w:rsid w:val="003007FF"/>
    <w:rsid w:val="0033509F"/>
    <w:rsid w:val="00370BA3"/>
    <w:rsid w:val="0038257A"/>
    <w:rsid w:val="004013A9"/>
    <w:rsid w:val="00436CE6"/>
    <w:rsid w:val="004667D0"/>
    <w:rsid w:val="004819ED"/>
    <w:rsid w:val="00490288"/>
    <w:rsid w:val="00491244"/>
    <w:rsid w:val="004B0614"/>
    <w:rsid w:val="004B4759"/>
    <w:rsid w:val="004E3AB9"/>
    <w:rsid w:val="005246DE"/>
    <w:rsid w:val="00553F78"/>
    <w:rsid w:val="00564477"/>
    <w:rsid w:val="005769BC"/>
    <w:rsid w:val="00595AB1"/>
    <w:rsid w:val="00607D49"/>
    <w:rsid w:val="00636437"/>
    <w:rsid w:val="00674B0F"/>
    <w:rsid w:val="006807B8"/>
    <w:rsid w:val="00685091"/>
    <w:rsid w:val="006867B6"/>
    <w:rsid w:val="00687A03"/>
    <w:rsid w:val="006A3253"/>
    <w:rsid w:val="006E6781"/>
    <w:rsid w:val="006E7CF9"/>
    <w:rsid w:val="006F1EBB"/>
    <w:rsid w:val="00701508"/>
    <w:rsid w:val="00721B89"/>
    <w:rsid w:val="007401F9"/>
    <w:rsid w:val="0075340D"/>
    <w:rsid w:val="00770DD9"/>
    <w:rsid w:val="0078255A"/>
    <w:rsid w:val="007A4556"/>
    <w:rsid w:val="00807E40"/>
    <w:rsid w:val="0086130A"/>
    <w:rsid w:val="00875633"/>
    <w:rsid w:val="00885BB4"/>
    <w:rsid w:val="008A1D3F"/>
    <w:rsid w:val="008B3365"/>
    <w:rsid w:val="00903A2D"/>
    <w:rsid w:val="00911E63"/>
    <w:rsid w:val="00935C32"/>
    <w:rsid w:val="00977C7B"/>
    <w:rsid w:val="00980FE1"/>
    <w:rsid w:val="00983823"/>
    <w:rsid w:val="00994E54"/>
    <w:rsid w:val="009A0957"/>
    <w:rsid w:val="009B2BAB"/>
    <w:rsid w:val="009B530D"/>
    <w:rsid w:val="00A4772E"/>
    <w:rsid w:val="00A82ED4"/>
    <w:rsid w:val="00AA743F"/>
    <w:rsid w:val="00AB0685"/>
    <w:rsid w:val="00B048DD"/>
    <w:rsid w:val="00B27502"/>
    <w:rsid w:val="00B3399B"/>
    <w:rsid w:val="00B45AEB"/>
    <w:rsid w:val="00B925FE"/>
    <w:rsid w:val="00BA6F95"/>
    <w:rsid w:val="00C01504"/>
    <w:rsid w:val="00C47FC5"/>
    <w:rsid w:val="00CB14FE"/>
    <w:rsid w:val="00CB18F5"/>
    <w:rsid w:val="00CE79FD"/>
    <w:rsid w:val="00D1567A"/>
    <w:rsid w:val="00D20E57"/>
    <w:rsid w:val="00D46A95"/>
    <w:rsid w:val="00D50465"/>
    <w:rsid w:val="00D65E29"/>
    <w:rsid w:val="00D80B0E"/>
    <w:rsid w:val="00DA154D"/>
    <w:rsid w:val="00DA2845"/>
    <w:rsid w:val="00DC53A2"/>
    <w:rsid w:val="00DE5CC7"/>
    <w:rsid w:val="00DF25C3"/>
    <w:rsid w:val="00DF273D"/>
    <w:rsid w:val="00E6398D"/>
    <w:rsid w:val="00EA39FE"/>
    <w:rsid w:val="00EB6814"/>
    <w:rsid w:val="00EB7A70"/>
    <w:rsid w:val="00EC2BD3"/>
    <w:rsid w:val="00EC6650"/>
    <w:rsid w:val="00EF4484"/>
    <w:rsid w:val="00F76956"/>
    <w:rsid w:val="00F946D8"/>
    <w:rsid w:val="00FA489E"/>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CC040D-1A4D-41C2-990A-B035D936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40"/>
    <w:pPr>
      <w:ind w:left="720"/>
      <w:contextualSpacing/>
    </w:pPr>
  </w:style>
  <w:style w:type="character" w:styleId="CommentReference">
    <w:name w:val="annotation reference"/>
    <w:basedOn w:val="DefaultParagraphFont"/>
    <w:uiPriority w:val="99"/>
    <w:semiHidden/>
    <w:unhideWhenUsed/>
    <w:rsid w:val="00491244"/>
    <w:rPr>
      <w:sz w:val="16"/>
      <w:szCs w:val="16"/>
    </w:rPr>
  </w:style>
  <w:style w:type="paragraph" w:styleId="CommentText">
    <w:name w:val="annotation text"/>
    <w:basedOn w:val="Normal"/>
    <w:link w:val="CommentTextChar"/>
    <w:uiPriority w:val="99"/>
    <w:unhideWhenUsed/>
    <w:rsid w:val="00491244"/>
    <w:pPr>
      <w:spacing w:line="240" w:lineRule="auto"/>
    </w:pPr>
    <w:rPr>
      <w:sz w:val="20"/>
      <w:szCs w:val="20"/>
    </w:rPr>
  </w:style>
  <w:style w:type="character" w:customStyle="1" w:styleId="CommentTextChar">
    <w:name w:val="Comment Text Char"/>
    <w:basedOn w:val="DefaultParagraphFont"/>
    <w:link w:val="CommentText"/>
    <w:uiPriority w:val="99"/>
    <w:rsid w:val="00491244"/>
    <w:rPr>
      <w:sz w:val="20"/>
      <w:szCs w:val="20"/>
    </w:rPr>
  </w:style>
  <w:style w:type="paragraph" w:styleId="CommentSubject">
    <w:name w:val="annotation subject"/>
    <w:basedOn w:val="CommentText"/>
    <w:next w:val="CommentText"/>
    <w:link w:val="CommentSubjectChar"/>
    <w:uiPriority w:val="99"/>
    <w:semiHidden/>
    <w:unhideWhenUsed/>
    <w:rsid w:val="00491244"/>
    <w:rPr>
      <w:b/>
      <w:bCs/>
    </w:rPr>
  </w:style>
  <w:style w:type="character" w:customStyle="1" w:styleId="CommentSubjectChar">
    <w:name w:val="Comment Subject Char"/>
    <w:basedOn w:val="CommentTextChar"/>
    <w:link w:val="CommentSubject"/>
    <w:uiPriority w:val="99"/>
    <w:semiHidden/>
    <w:rsid w:val="00491244"/>
    <w:rPr>
      <w:b/>
      <w:bCs/>
      <w:sz w:val="20"/>
      <w:szCs w:val="20"/>
    </w:rPr>
  </w:style>
  <w:style w:type="paragraph" w:styleId="BalloonText">
    <w:name w:val="Balloon Text"/>
    <w:basedOn w:val="Normal"/>
    <w:link w:val="BalloonTextChar"/>
    <w:uiPriority w:val="99"/>
    <w:semiHidden/>
    <w:unhideWhenUsed/>
    <w:rsid w:val="0049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44"/>
    <w:rPr>
      <w:rFonts w:ascii="Segoe UI" w:hAnsi="Segoe UI" w:cs="Segoe UI"/>
      <w:sz w:val="18"/>
      <w:szCs w:val="18"/>
    </w:rPr>
  </w:style>
  <w:style w:type="paragraph" w:styleId="Header">
    <w:name w:val="header"/>
    <w:basedOn w:val="Normal"/>
    <w:link w:val="HeaderChar"/>
    <w:uiPriority w:val="99"/>
    <w:unhideWhenUsed/>
    <w:rsid w:val="009A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57"/>
  </w:style>
  <w:style w:type="paragraph" w:styleId="Footer">
    <w:name w:val="footer"/>
    <w:basedOn w:val="Normal"/>
    <w:link w:val="FooterChar"/>
    <w:uiPriority w:val="99"/>
    <w:unhideWhenUsed/>
    <w:rsid w:val="009A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57"/>
  </w:style>
  <w:style w:type="character" w:styleId="PageNumber">
    <w:name w:val="page number"/>
    <w:basedOn w:val="DefaultParagraphFont"/>
    <w:uiPriority w:val="99"/>
    <w:unhideWhenUsed/>
    <w:rsid w:val="009A0957"/>
  </w:style>
  <w:style w:type="paragraph" w:styleId="Revision">
    <w:name w:val="Revision"/>
    <w:hidden/>
    <w:uiPriority w:val="99"/>
    <w:semiHidden/>
    <w:rsid w:val="006A3253"/>
    <w:pPr>
      <w:spacing w:after="0" w:line="240" w:lineRule="auto"/>
    </w:pPr>
  </w:style>
  <w:style w:type="character" w:styleId="BookTitle">
    <w:name w:val="Book Title"/>
    <w:basedOn w:val="DefaultParagraphFont"/>
    <w:uiPriority w:val="33"/>
    <w:qFormat/>
    <w:rsid w:val="00770DD9"/>
    <w:rPr>
      <w:b/>
      <w:bCs/>
      <w:i/>
      <w:iCs/>
      <w:spacing w:val="5"/>
    </w:rPr>
  </w:style>
  <w:style w:type="character" w:styleId="Strong">
    <w:name w:val="Strong"/>
    <w:basedOn w:val="DefaultParagraphFont"/>
    <w:uiPriority w:val="22"/>
    <w:qFormat/>
    <w:rsid w:val="00770DD9"/>
    <w:rPr>
      <w:b/>
      <w:bCs/>
    </w:rPr>
  </w:style>
  <w:style w:type="paragraph" w:styleId="IntenseQuote">
    <w:name w:val="Intense Quote"/>
    <w:basedOn w:val="Normal"/>
    <w:next w:val="Normal"/>
    <w:link w:val="IntenseQuoteChar"/>
    <w:uiPriority w:val="30"/>
    <w:qFormat/>
    <w:rsid w:val="00770D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0DD9"/>
    <w:rPr>
      <w:i/>
      <w:iCs/>
      <w:color w:val="5B9BD5" w:themeColor="accent1"/>
    </w:rPr>
  </w:style>
  <w:style w:type="paragraph" w:styleId="NormalWeb">
    <w:name w:val="Normal (Web)"/>
    <w:basedOn w:val="Normal"/>
    <w:uiPriority w:val="99"/>
    <w:unhideWhenUsed/>
    <w:rsid w:val="00977C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284">
      <w:bodyDiv w:val="1"/>
      <w:marLeft w:val="0"/>
      <w:marRight w:val="0"/>
      <w:marTop w:val="0"/>
      <w:marBottom w:val="0"/>
      <w:divBdr>
        <w:top w:val="none" w:sz="0" w:space="0" w:color="auto"/>
        <w:left w:val="none" w:sz="0" w:space="0" w:color="auto"/>
        <w:bottom w:val="none" w:sz="0" w:space="0" w:color="auto"/>
        <w:right w:val="none" w:sz="0" w:space="0" w:color="auto"/>
      </w:divBdr>
    </w:div>
    <w:div w:id="820123027">
      <w:bodyDiv w:val="1"/>
      <w:marLeft w:val="0"/>
      <w:marRight w:val="0"/>
      <w:marTop w:val="0"/>
      <w:marBottom w:val="0"/>
      <w:divBdr>
        <w:top w:val="none" w:sz="0" w:space="0" w:color="auto"/>
        <w:left w:val="none" w:sz="0" w:space="0" w:color="auto"/>
        <w:bottom w:val="none" w:sz="0" w:space="0" w:color="auto"/>
        <w:right w:val="none" w:sz="0" w:space="0" w:color="auto"/>
      </w:divBdr>
      <w:divsChild>
        <w:div w:id="190071991">
          <w:marLeft w:val="0"/>
          <w:marRight w:val="0"/>
          <w:marTop w:val="0"/>
          <w:marBottom w:val="0"/>
          <w:divBdr>
            <w:top w:val="none" w:sz="0" w:space="0" w:color="auto"/>
            <w:left w:val="none" w:sz="0" w:space="0" w:color="auto"/>
            <w:bottom w:val="none" w:sz="0" w:space="0" w:color="auto"/>
            <w:right w:val="none" w:sz="0" w:space="0" w:color="auto"/>
          </w:divBdr>
          <w:divsChild>
            <w:div w:id="103379492">
              <w:marLeft w:val="0"/>
              <w:marRight w:val="0"/>
              <w:marTop w:val="0"/>
              <w:marBottom w:val="0"/>
              <w:divBdr>
                <w:top w:val="none" w:sz="0" w:space="0" w:color="auto"/>
                <w:left w:val="none" w:sz="0" w:space="0" w:color="auto"/>
                <w:bottom w:val="none" w:sz="0" w:space="0" w:color="auto"/>
                <w:right w:val="none" w:sz="0" w:space="0" w:color="auto"/>
              </w:divBdr>
              <w:divsChild>
                <w:div w:id="1090733498">
                  <w:marLeft w:val="0"/>
                  <w:marRight w:val="0"/>
                  <w:marTop w:val="0"/>
                  <w:marBottom w:val="0"/>
                  <w:divBdr>
                    <w:top w:val="none" w:sz="0" w:space="0" w:color="auto"/>
                    <w:left w:val="none" w:sz="0" w:space="0" w:color="auto"/>
                    <w:bottom w:val="none" w:sz="0" w:space="0" w:color="auto"/>
                    <w:right w:val="none" w:sz="0" w:space="0" w:color="auto"/>
                  </w:divBdr>
                  <w:divsChild>
                    <w:div w:id="698817099">
                      <w:marLeft w:val="0"/>
                      <w:marRight w:val="0"/>
                      <w:marTop w:val="0"/>
                      <w:marBottom w:val="0"/>
                      <w:divBdr>
                        <w:top w:val="none" w:sz="0" w:space="0" w:color="auto"/>
                        <w:left w:val="none" w:sz="0" w:space="0" w:color="auto"/>
                        <w:bottom w:val="none" w:sz="0" w:space="0" w:color="auto"/>
                        <w:right w:val="none" w:sz="0" w:space="0" w:color="auto"/>
                      </w:divBdr>
                      <w:divsChild>
                        <w:div w:id="1844467015">
                          <w:marLeft w:val="0"/>
                          <w:marRight w:val="0"/>
                          <w:marTop w:val="0"/>
                          <w:marBottom w:val="0"/>
                          <w:divBdr>
                            <w:top w:val="none" w:sz="0" w:space="0" w:color="auto"/>
                            <w:left w:val="none" w:sz="0" w:space="0" w:color="auto"/>
                            <w:bottom w:val="none" w:sz="0" w:space="0" w:color="auto"/>
                            <w:right w:val="none" w:sz="0" w:space="0" w:color="auto"/>
                          </w:divBdr>
                          <w:divsChild>
                            <w:div w:id="932199174">
                              <w:marLeft w:val="0"/>
                              <w:marRight w:val="0"/>
                              <w:marTop w:val="0"/>
                              <w:marBottom w:val="0"/>
                              <w:divBdr>
                                <w:top w:val="none" w:sz="0" w:space="0" w:color="auto"/>
                                <w:left w:val="none" w:sz="0" w:space="0" w:color="auto"/>
                                <w:bottom w:val="none" w:sz="0" w:space="0" w:color="auto"/>
                                <w:right w:val="none" w:sz="0" w:space="0" w:color="auto"/>
                              </w:divBdr>
                              <w:divsChild>
                                <w:div w:id="239871851">
                                  <w:marLeft w:val="0"/>
                                  <w:marRight w:val="0"/>
                                  <w:marTop w:val="0"/>
                                  <w:marBottom w:val="0"/>
                                  <w:divBdr>
                                    <w:top w:val="none" w:sz="0" w:space="0" w:color="auto"/>
                                    <w:left w:val="none" w:sz="0" w:space="0" w:color="auto"/>
                                    <w:bottom w:val="none" w:sz="0" w:space="0" w:color="auto"/>
                                    <w:right w:val="none" w:sz="0" w:space="0" w:color="auto"/>
                                  </w:divBdr>
                                  <w:divsChild>
                                    <w:div w:id="4399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2C24-03A3-42D6-9ACA-37E00F33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NCSO</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Horgan</dc:creator>
  <cp:lastModifiedBy>Landry, AnneJohnson (SEN)</cp:lastModifiedBy>
  <cp:revision>2</cp:revision>
  <cp:lastPrinted>2017-08-07T20:59:00Z</cp:lastPrinted>
  <dcterms:created xsi:type="dcterms:W3CDTF">2019-12-30T20:01:00Z</dcterms:created>
  <dcterms:modified xsi:type="dcterms:W3CDTF">2019-12-30T20:01:00Z</dcterms:modified>
</cp:coreProperties>
</file>