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387B" w14:textId="77777777" w:rsidR="009355A7" w:rsidRPr="004A746C" w:rsidRDefault="009355A7">
      <w:pPr>
        <w:rPr>
          <w:b/>
          <w:sz w:val="32"/>
          <w:szCs w:val="32"/>
        </w:rPr>
      </w:pPr>
      <w:r w:rsidRPr="009355A7">
        <w:rPr>
          <w:b/>
          <w:sz w:val="32"/>
          <w:szCs w:val="32"/>
        </w:rPr>
        <w:t>MASSACHUSETTS COULD LOWER CORRECTION COSTS IF ITS INCARCERATION RATE WERE SIMILAR TO EUROPEAN NATIONS</w:t>
      </w:r>
    </w:p>
    <w:p w14:paraId="5F5DCFA7" w14:textId="77777777" w:rsidR="009355A7" w:rsidRPr="009355A7" w:rsidRDefault="009355A7" w:rsidP="009355A7">
      <w:pPr>
        <w:shd w:val="clear" w:color="auto" w:fill="FFFFFF"/>
        <w:spacing w:after="0" w:line="405" w:lineRule="atLeast"/>
        <w:rPr>
          <w:rFonts w:ascii="Georgia" w:eastAsia="Times New Roman" w:hAnsi="Georgia" w:cs="Times New Roman"/>
          <w:color w:val="4C4C4C"/>
          <w:sz w:val="27"/>
          <w:szCs w:val="27"/>
        </w:rPr>
      </w:pPr>
      <w:r>
        <w:rPr>
          <w:rFonts w:ascii="Georgia" w:eastAsia="Times New Roman" w:hAnsi="Georgia" w:cs="Times New Roman"/>
          <w:noProof/>
          <w:color w:val="4C4C4C"/>
          <w:sz w:val="27"/>
          <w:szCs w:val="27"/>
        </w:rPr>
        <w:drawing>
          <wp:inline distT="0" distB="0" distL="0" distR="0" wp14:anchorId="6D425D35" wp14:editId="25FEB67D">
            <wp:extent cx="7620000" cy="4411980"/>
            <wp:effectExtent l="0" t="0" r="0" b="7620"/>
            <wp:docPr id="1" name="Picture 1" descr="graphic comparing the incarceration rates of the founding NATO members with the incarceration rates of the United States and the state of Massachusetts. The incarceration rate of 664 per 100,000 for the United States and 275 for Massachusetts is much higher than any of the founding NATO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inc-rates-graph" descr="graphic comparing the incarceration rates of the founding NATO members with the incarceration rates of the United States and the state of Massachusetts. The incarceration rate of 664 per 100,000 for the United States and 275 for Massachusetts is much higher than any of the founding NATO memb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4411980"/>
                    </a:xfrm>
                    <a:prstGeom prst="rect">
                      <a:avLst/>
                    </a:prstGeom>
                    <a:noFill/>
                    <a:ln>
                      <a:noFill/>
                    </a:ln>
                  </pic:spPr>
                </pic:pic>
              </a:graphicData>
            </a:graphic>
          </wp:inline>
        </w:drawing>
      </w:r>
    </w:p>
    <w:p w14:paraId="2CF41502" w14:textId="77777777" w:rsidR="009355A7" w:rsidRDefault="009355A7" w:rsidP="009355A7">
      <w:pPr>
        <w:shd w:val="clear" w:color="auto" w:fill="FFFFFF"/>
        <w:spacing w:after="100" w:afterAutospacing="1" w:line="293" w:lineRule="atLeast"/>
        <w:rPr>
          <w:rFonts w:ascii="Georgia" w:eastAsia="Times New Roman" w:hAnsi="Georgia" w:cs="Times New Roman"/>
          <w:i/>
          <w:iCs/>
          <w:color w:val="4C4C4C"/>
          <w:sz w:val="20"/>
          <w:szCs w:val="20"/>
        </w:rPr>
      </w:pPr>
      <w:r w:rsidRPr="009355A7">
        <w:rPr>
          <w:rFonts w:ascii="Georgia" w:eastAsia="Times New Roman" w:hAnsi="Georgia" w:cs="Times New Roman"/>
          <w:i/>
          <w:iCs/>
          <w:color w:val="4C4C4C"/>
          <w:sz w:val="20"/>
          <w:szCs w:val="20"/>
        </w:rPr>
        <w:t xml:space="preserve">                                                  </w:t>
      </w:r>
      <w:r w:rsidRPr="009355A7">
        <w:rPr>
          <w:rFonts w:ascii="Georgia" w:eastAsia="Times New Roman" w:hAnsi="Georgia" w:cs="Times New Roman"/>
          <w:i/>
          <w:iCs/>
          <w:color w:val="4C4C4C"/>
          <w:sz w:val="20"/>
          <w:szCs w:val="20"/>
        </w:rPr>
        <w:object w:dxaOrig="225" w:dyaOrig="225" w14:anchorId="37AB9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pt;height:18pt" o:ole="">
            <v:imagedata r:id="rId5" o:title=""/>
          </v:shape>
          <w:control r:id="rId6" w:name="DefaultOcxName" w:shapeid="_x0000_i1028"/>
        </w:object>
      </w:r>
      <w:r>
        <w:rPr>
          <w:rFonts w:ascii="Georgia" w:eastAsia="Times New Roman" w:hAnsi="Georgia" w:cs="Times New Roman"/>
          <w:i/>
          <w:iCs/>
          <w:color w:val="4C4C4C"/>
          <w:sz w:val="20"/>
          <w:szCs w:val="20"/>
        </w:rPr>
        <w:t xml:space="preserve">  </w:t>
      </w:r>
      <w:r w:rsidR="004A746C">
        <w:rPr>
          <w:rFonts w:ascii="Georgia" w:eastAsia="Times New Roman" w:hAnsi="Georgia" w:cs="Times New Roman"/>
          <w:i/>
          <w:iCs/>
          <w:color w:val="4C4C4C"/>
          <w:sz w:val="20"/>
          <w:szCs w:val="20"/>
        </w:rPr>
        <w:t xml:space="preserve">Submitted to MA Special Commission on Correctional Funding (1/11/21) </w:t>
      </w:r>
    </w:p>
    <w:p w14:paraId="2AD6B150" w14:textId="77777777" w:rsidR="004A746C" w:rsidRDefault="004A746C" w:rsidP="009355A7">
      <w:pPr>
        <w:shd w:val="clear" w:color="auto" w:fill="FFFFFF"/>
        <w:spacing w:after="100" w:afterAutospacing="1" w:line="293" w:lineRule="atLeast"/>
        <w:rPr>
          <w:rFonts w:ascii="Georgia" w:eastAsia="Times New Roman" w:hAnsi="Georgia" w:cs="Times New Roman"/>
          <w:i/>
          <w:iCs/>
          <w:color w:val="4C4C4C"/>
          <w:sz w:val="20"/>
          <w:szCs w:val="20"/>
        </w:rPr>
      </w:pPr>
      <w:r>
        <w:rPr>
          <w:rFonts w:ascii="Georgia" w:eastAsia="Times New Roman" w:hAnsi="Georgia" w:cs="Times New Roman"/>
          <w:i/>
          <w:iCs/>
          <w:color w:val="4C4C4C"/>
          <w:sz w:val="20"/>
          <w:szCs w:val="20"/>
        </w:rPr>
        <w:tab/>
      </w:r>
      <w:r>
        <w:rPr>
          <w:rFonts w:ascii="Georgia" w:eastAsia="Times New Roman" w:hAnsi="Georgia" w:cs="Times New Roman"/>
          <w:i/>
          <w:iCs/>
          <w:color w:val="4C4C4C"/>
          <w:sz w:val="20"/>
          <w:szCs w:val="20"/>
        </w:rPr>
        <w:tab/>
      </w:r>
      <w:r>
        <w:rPr>
          <w:rFonts w:ascii="Georgia" w:eastAsia="Times New Roman" w:hAnsi="Georgia" w:cs="Times New Roman"/>
          <w:i/>
          <w:iCs/>
          <w:color w:val="4C4C4C"/>
          <w:sz w:val="20"/>
          <w:szCs w:val="20"/>
        </w:rPr>
        <w:tab/>
      </w:r>
      <w:r>
        <w:rPr>
          <w:rFonts w:ascii="Georgia" w:eastAsia="Times New Roman" w:hAnsi="Georgia" w:cs="Times New Roman"/>
          <w:i/>
          <w:iCs/>
          <w:color w:val="4C4C4C"/>
          <w:sz w:val="20"/>
          <w:szCs w:val="20"/>
        </w:rPr>
        <w:tab/>
      </w:r>
      <w:r>
        <w:rPr>
          <w:rFonts w:ascii="Georgia" w:eastAsia="Times New Roman" w:hAnsi="Georgia" w:cs="Times New Roman"/>
          <w:i/>
          <w:iCs/>
          <w:color w:val="4C4C4C"/>
          <w:sz w:val="20"/>
          <w:szCs w:val="20"/>
        </w:rPr>
        <w:tab/>
      </w:r>
      <w:r>
        <w:rPr>
          <w:rFonts w:ascii="Georgia" w:eastAsia="Times New Roman" w:hAnsi="Georgia" w:cs="Times New Roman"/>
          <w:i/>
          <w:iCs/>
          <w:color w:val="4C4C4C"/>
          <w:sz w:val="20"/>
          <w:szCs w:val="20"/>
        </w:rPr>
        <w:tab/>
        <w:t>By John E. Bowman, Jr., Access to Justice Fellow</w:t>
      </w:r>
    </w:p>
    <w:p w14:paraId="095D1DC3" w14:textId="77777777" w:rsidR="009355A7" w:rsidRPr="009355A7" w:rsidRDefault="009355A7" w:rsidP="009355A7">
      <w:pPr>
        <w:shd w:val="clear" w:color="auto" w:fill="FFFFFF"/>
        <w:spacing w:after="100" w:afterAutospacing="1" w:line="293" w:lineRule="atLeast"/>
        <w:rPr>
          <w:rFonts w:ascii="Georgia" w:eastAsia="Times New Roman" w:hAnsi="Georgia" w:cs="Times New Roman"/>
          <w:i/>
          <w:iCs/>
          <w:color w:val="4C4C4C"/>
          <w:sz w:val="20"/>
          <w:szCs w:val="20"/>
        </w:rPr>
      </w:pPr>
    </w:p>
    <w:p w14:paraId="544B7132" w14:textId="77777777" w:rsidR="009355A7" w:rsidRDefault="009355A7"/>
    <w:sectPr w:rsidR="009355A7" w:rsidSect="009355A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A7"/>
    <w:rsid w:val="004A746C"/>
    <w:rsid w:val="006C15ED"/>
    <w:rsid w:val="007D723E"/>
    <w:rsid w:val="009355A7"/>
    <w:rsid w:val="00FE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BBA511"/>
  <w15:docId w15:val="{A185EFAD-A2A6-4043-94B3-A6309DAB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rsid w:val="009355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5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9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4"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Words>
  <Characters>273</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Bowman</dc:creator>
  <cp:lastModifiedBy>Brisson, Alicia (SEN)</cp:lastModifiedBy>
  <cp:revision>2</cp:revision>
  <dcterms:created xsi:type="dcterms:W3CDTF">2022-01-11T17:05:00Z</dcterms:created>
  <dcterms:modified xsi:type="dcterms:W3CDTF">2022-01-11T17:05:00Z</dcterms:modified>
</cp:coreProperties>
</file>