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4422" w14:textId="77777777" w:rsidR="00047D9D" w:rsidRPr="00AD120B" w:rsidRDefault="005C04AF" w:rsidP="005C04AF">
      <w:pPr>
        <w:ind w:left="360"/>
        <w:jc w:val="center"/>
        <w:rPr>
          <w:b/>
          <w:sz w:val="36"/>
          <w:szCs w:val="36"/>
        </w:rPr>
      </w:pPr>
      <w:r w:rsidRPr="00AD120B">
        <w:rPr>
          <w:b/>
          <w:sz w:val="36"/>
          <w:szCs w:val="36"/>
        </w:rPr>
        <w:t>MASSACHUSETTS MUST INCREASE IN-PRISON PROGRAMING TO REDUCE RECIDIVISM</w:t>
      </w:r>
    </w:p>
    <w:p w14:paraId="3AB99CAD" w14:textId="77777777" w:rsidR="005C04AF" w:rsidRPr="005C04AF" w:rsidRDefault="00523C39" w:rsidP="005C04AF">
      <w:pPr>
        <w:ind w:left="360"/>
        <w:jc w:val="center"/>
        <w:rPr>
          <w:b/>
          <w:sz w:val="36"/>
          <w:szCs w:val="36"/>
        </w:rPr>
      </w:pPr>
      <w:r>
        <w:rPr>
          <w:b/>
          <w:sz w:val="36"/>
          <w:szCs w:val="36"/>
        </w:rPr>
        <w:t>______________________________________</w:t>
      </w:r>
    </w:p>
    <w:p w14:paraId="7DBC67E5" w14:textId="77777777" w:rsidR="005C04AF" w:rsidRPr="00AD120B" w:rsidRDefault="005C04AF" w:rsidP="005C04AF">
      <w:pPr>
        <w:jc w:val="center"/>
        <w:rPr>
          <w:sz w:val="28"/>
          <w:szCs w:val="28"/>
        </w:rPr>
      </w:pPr>
      <w:r w:rsidRPr="00AD120B">
        <w:rPr>
          <w:sz w:val="28"/>
          <w:szCs w:val="28"/>
        </w:rPr>
        <w:t>Submitted to Special Commission on Correctional Funding</w:t>
      </w:r>
    </w:p>
    <w:p w14:paraId="3FEAAE3C" w14:textId="77777777" w:rsidR="005C04AF" w:rsidRPr="00AD120B" w:rsidRDefault="005C04AF" w:rsidP="005C04AF">
      <w:pPr>
        <w:jc w:val="center"/>
        <w:rPr>
          <w:sz w:val="28"/>
          <w:szCs w:val="28"/>
        </w:rPr>
      </w:pPr>
      <w:r w:rsidRPr="00AD120B">
        <w:rPr>
          <w:sz w:val="28"/>
          <w:szCs w:val="28"/>
        </w:rPr>
        <w:t>JOHN E. BOWMAN, JR.</w:t>
      </w:r>
    </w:p>
    <w:p w14:paraId="292AF8F5" w14:textId="77777777" w:rsidR="005C04AF" w:rsidRPr="00AD120B" w:rsidRDefault="005C04AF" w:rsidP="005C04AF">
      <w:pPr>
        <w:jc w:val="center"/>
        <w:rPr>
          <w:sz w:val="28"/>
          <w:szCs w:val="28"/>
        </w:rPr>
      </w:pPr>
      <w:r w:rsidRPr="00AD120B">
        <w:rPr>
          <w:sz w:val="28"/>
          <w:szCs w:val="28"/>
        </w:rPr>
        <w:t>Access to Justice Fellow</w:t>
      </w:r>
    </w:p>
    <w:p w14:paraId="709D9B94" w14:textId="77777777" w:rsidR="005C04AF" w:rsidRDefault="005C04AF" w:rsidP="005C04AF">
      <w:pPr>
        <w:pBdr>
          <w:bottom w:val="single" w:sz="6" w:space="1" w:color="auto"/>
        </w:pBdr>
        <w:jc w:val="center"/>
        <w:rPr>
          <w:sz w:val="28"/>
          <w:szCs w:val="28"/>
        </w:rPr>
      </w:pPr>
      <w:r w:rsidRPr="00AD120B">
        <w:rPr>
          <w:sz w:val="28"/>
          <w:szCs w:val="28"/>
        </w:rPr>
        <w:t>January 1</w:t>
      </w:r>
      <w:r w:rsidR="00CE3E0B">
        <w:rPr>
          <w:sz w:val="28"/>
          <w:szCs w:val="28"/>
        </w:rPr>
        <w:t>1</w:t>
      </w:r>
      <w:r w:rsidRPr="00AD120B">
        <w:rPr>
          <w:sz w:val="28"/>
          <w:szCs w:val="28"/>
        </w:rPr>
        <w:t>, 2021</w:t>
      </w:r>
    </w:p>
    <w:p w14:paraId="69666F07" w14:textId="77777777" w:rsidR="00523C39" w:rsidRPr="00AD120B" w:rsidRDefault="00523C39" w:rsidP="005C04AF">
      <w:pPr>
        <w:pBdr>
          <w:bottom w:val="single" w:sz="6" w:space="1" w:color="auto"/>
        </w:pBdr>
        <w:jc w:val="center"/>
        <w:rPr>
          <w:sz w:val="28"/>
          <w:szCs w:val="28"/>
        </w:rPr>
      </w:pPr>
    </w:p>
    <w:p w14:paraId="19BE5FE6" w14:textId="77777777" w:rsidR="005C04AF" w:rsidRDefault="005C04AF" w:rsidP="00AD120B">
      <w:pPr>
        <w:rPr>
          <w:b/>
          <w:sz w:val="32"/>
          <w:szCs w:val="32"/>
        </w:rPr>
      </w:pPr>
    </w:p>
    <w:p w14:paraId="3771B3CD" w14:textId="77777777" w:rsidR="005C04AF" w:rsidRPr="00AD120B" w:rsidRDefault="005C04AF" w:rsidP="005C04AF">
      <w:pPr>
        <w:pStyle w:val="ListParagraph"/>
        <w:numPr>
          <w:ilvl w:val="0"/>
          <w:numId w:val="3"/>
        </w:numPr>
        <w:rPr>
          <w:sz w:val="28"/>
          <w:szCs w:val="28"/>
        </w:rPr>
      </w:pPr>
      <w:r w:rsidRPr="00AD120B">
        <w:rPr>
          <w:sz w:val="28"/>
          <w:szCs w:val="28"/>
        </w:rPr>
        <w:t xml:space="preserve"> </w:t>
      </w:r>
      <w:r w:rsidR="00523C39">
        <w:rPr>
          <w:b/>
          <w:sz w:val="28"/>
          <w:szCs w:val="28"/>
          <w:u w:val="single"/>
        </w:rPr>
        <w:t xml:space="preserve">The </w:t>
      </w:r>
      <w:r w:rsidRPr="00AD120B">
        <w:rPr>
          <w:b/>
          <w:sz w:val="28"/>
          <w:szCs w:val="28"/>
          <w:u w:val="single"/>
        </w:rPr>
        <w:t>C</w:t>
      </w:r>
      <w:r w:rsidR="00523C39">
        <w:rPr>
          <w:b/>
          <w:sz w:val="28"/>
          <w:szCs w:val="28"/>
          <w:u w:val="single"/>
        </w:rPr>
        <w:t xml:space="preserve">ouncil of </w:t>
      </w:r>
      <w:r w:rsidRPr="00AD120B">
        <w:rPr>
          <w:b/>
          <w:sz w:val="28"/>
          <w:szCs w:val="28"/>
          <w:u w:val="single"/>
        </w:rPr>
        <w:t>S</w:t>
      </w:r>
      <w:r w:rsidR="00523C39">
        <w:rPr>
          <w:b/>
          <w:sz w:val="28"/>
          <w:szCs w:val="28"/>
          <w:u w:val="single"/>
        </w:rPr>
        <w:t>tate Governments Study</w:t>
      </w:r>
      <w:r w:rsidRPr="00AD120B">
        <w:rPr>
          <w:b/>
          <w:sz w:val="28"/>
          <w:szCs w:val="28"/>
          <w:u w:val="single"/>
        </w:rPr>
        <w:t xml:space="preserve"> </w:t>
      </w:r>
      <w:r w:rsidR="008B003F" w:rsidRPr="00AD120B">
        <w:rPr>
          <w:b/>
          <w:sz w:val="28"/>
          <w:szCs w:val="28"/>
          <w:u w:val="single"/>
        </w:rPr>
        <w:t xml:space="preserve">Strongly Recommended More </w:t>
      </w:r>
      <w:r w:rsidRPr="00AD120B">
        <w:rPr>
          <w:b/>
          <w:sz w:val="28"/>
          <w:szCs w:val="28"/>
          <w:u w:val="single"/>
        </w:rPr>
        <w:t>Program Participation During Inca</w:t>
      </w:r>
      <w:r w:rsidR="00523C39">
        <w:rPr>
          <w:b/>
          <w:sz w:val="28"/>
          <w:szCs w:val="28"/>
          <w:u w:val="single"/>
        </w:rPr>
        <w:t>r</w:t>
      </w:r>
      <w:r w:rsidRPr="00AD120B">
        <w:rPr>
          <w:b/>
          <w:sz w:val="28"/>
          <w:szCs w:val="28"/>
          <w:u w:val="single"/>
        </w:rPr>
        <w:t>ceration.</w:t>
      </w:r>
    </w:p>
    <w:p w14:paraId="200B909F" w14:textId="77777777" w:rsidR="0007608C" w:rsidRPr="00AD120B" w:rsidRDefault="005C04AF" w:rsidP="0007608C">
      <w:pPr>
        <w:ind w:firstLine="720"/>
        <w:rPr>
          <w:sz w:val="28"/>
          <w:szCs w:val="28"/>
        </w:rPr>
      </w:pPr>
      <w:r w:rsidRPr="00AD120B">
        <w:rPr>
          <w:sz w:val="28"/>
          <w:szCs w:val="28"/>
        </w:rPr>
        <w:t>At the end of its in-depth study of the Massachusetts criminal justice system</w:t>
      </w:r>
      <w:r w:rsidR="0007608C" w:rsidRPr="00AD120B">
        <w:rPr>
          <w:sz w:val="28"/>
          <w:szCs w:val="28"/>
        </w:rPr>
        <w:t xml:space="preserve"> the Council of State Governments Justice Center study team (CSG) defined five key challenges.  The top challenge was to increase the in-prison programming that the Department of Correction (DOC) ma</w:t>
      </w:r>
      <w:r w:rsidR="008C1B11">
        <w:rPr>
          <w:sz w:val="28"/>
          <w:szCs w:val="28"/>
        </w:rPr>
        <w:t>kes</w:t>
      </w:r>
      <w:r w:rsidR="0007608C" w:rsidRPr="00AD120B">
        <w:rPr>
          <w:sz w:val="28"/>
          <w:szCs w:val="28"/>
        </w:rPr>
        <w:t xml:space="preserve"> available to state prisoners.</w:t>
      </w:r>
    </w:p>
    <w:p w14:paraId="76B7F2BC" w14:textId="77777777" w:rsidR="0007608C" w:rsidRPr="00AD120B" w:rsidRDefault="0007608C" w:rsidP="0007608C">
      <w:pPr>
        <w:ind w:firstLine="720"/>
        <w:rPr>
          <w:sz w:val="28"/>
          <w:szCs w:val="28"/>
        </w:rPr>
      </w:pPr>
      <w:r w:rsidRPr="00AD120B">
        <w:rPr>
          <w:sz w:val="28"/>
          <w:szCs w:val="28"/>
        </w:rPr>
        <w:t>Here is what CSG had to say in its February 2017 Executive Summary:</w:t>
      </w:r>
    </w:p>
    <w:p w14:paraId="09E8015F" w14:textId="77777777" w:rsidR="0007608C" w:rsidRPr="00AD120B" w:rsidRDefault="0007608C" w:rsidP="00426DF6">
      <w:pPr>
        <w:ind w:left="720"/>
        <w:rPr>
          <w:b/>
          <w:sz w:val="28"/>
          <w:szCs w:val="28"/>
        </w:rPr>
      </w:pPr>
      <w:r w:rsidRPr="00AD120B">
        <w:rPr>
          <w:b/>
          <w:sz w:val="28"/>
          <w:szCs w:val="28"/>
        </w:rPr>
        <w:t>CHALLENGE 1:  PROGRAM PARTICIPATION DURING INCARCERATION</w:t>
      </w:r>
    </w:p>
    <w:p w14:paraId="248962B8" w14:textId="77777777" w:rsidR="00426DF6" w:rsidRPr="00AD120B" w:rsidRDefault="0007608C" w:rsidP="00426DF6">
      <w:pPr>
        <w:ind w:left="720"/>
        <w:rPr>
          <w:sz w:val="28"/>
          <w:szCs w:val="28"/>
        </w:rPr>
      </w:pPr>
      <w:r w:rsidRPr="00705160">
        <w:rPr>
          <w:sz w:val="28"/>
          <w:szCs w:val="28"/>
          <w:u w:val="single"/>
        </w:rPr>
        <w:t>Many people</w:t>
      </w:r>
      <w:r w:rsidRPr="00AD120B">
        <w:rPr>
          <w:sz w:val="28"/>
          <w:szCs w:val="28"/>
        </w:rPr>
        <w:t xml:space="preserve"> in Department of Correction (DOC) facilities </w:t>
      </w:r>
      <w:r w:rsidRPr="00705160">
        <w:rPr>
          <w:sz w:val="28"/>
          <w:szCs w:val="28"/>
          <w:u w:val="single"/>
        </w:rPr>
        <w:t xml:space="preserve">are </w:t>
      </w:r>
      <w:r w:rsidRPr="00AD120B">
        <w:rPr>
          <w:sz w:val="28"/>
          <w:szCs w:val="28"/>
          <w:u w:val="single"/>
        </w:rPr>
        <w:t>unable to participate in recidivism-reduction</w:t>
      </w:r>
      <w:r w:rsidR="00C40C91">
        <w:rPr>
          <w:sz w:val="28"/>
          <w:szCs w:val="28"/>
          <w:u w:val="single"/>
        </w:rPr>
        <w:t xml:space="preserve"> </w:t>
      </w:r>
      <w:r w:rsidRPr="00AD120B">
        <w:rPr>
          <w:sz w:val="28"/>
          <w:szCs w:val="28"/>
          <w:u w:val="single"/>
        </w:rPr>
        <w:t>programming</w:t>
      </w:r>
      <w:r w:rsidRPr="00AD120B">
        <w:rPr>
          <w:sz w:val="28"/>
          <w:szCs w:val="28"/>
        </w:rPr>
        <w:t xml:space="preserve">, in part </w:t>
      </w:r>
      <w:r w:rsidRPr="00705160">
        <w:rPr>
          <w:sz w:val="28"/>
          <w:szCs w:val="28"/>
          <w:u w:val="single"/>
        </w:rPr>
        <w:t xml:space="preserve">due to </w:t>
      </w:r>
      <w:r w:rsidRPr="00AD120B">
        <w:rPr>
          <w:sz w:val="28"/>
          <w:szCs w:val="28"/>
          <w:u w:val="single"/>
        </w:rPr>
        <w:t xml:space="preserve">lengthy wait lists </w:t>
      </w:r>
      <w:r w:rsidRPr="00AD120B">
        <w:rPr>
          <w:sz w:val="28"/>
          <w:szCs w:val="28"/>
        </w:rPr>
        <w:t xml:space="preserve">for programs </w:t>
      </w:r>
      <w:r w:rsidRPr="00705160">
        <w:rPr>
          <w:sz w:val="28"/>
          <w:szCs w:val="28"/>
          <w:u w:val="single"/>
        </w:rPr>
        <w:t xml:space="preserve">or </w:t>
      </w:r>
      <w:r w:rsidRPr="00AD120B">
        <w:rPr>
          <w:sz w:val="28"/>
          <w:szCs w:val="28"/>
          <w:u w:val="single"/>
        </w:rPr>
        <w:t>lack of program availability</w:t>
      </w:r>
      <w:r w:rsidRPr="00AD120B">
        <w:rPr>
          <w:sz w:val="28"/>
          <w:szCs w:val="28"/>
        </w:rPr>
        <w:t xml:space="preserve"> in the facilities in which they are housed.  In 2015 </w:t>
      </w:r>
      <w:r w:rsidRPr="00AD120B">
        <w:rPr>
          <w:sz w:val="28"/>
          <w:szCs w:val="28"/>
          <w:u w:val="single"/>
        </w:rPr>
        <w:t>less than half</w:t>
      </w:r>
      <w:r w:rsidRPr="00AD120B">
        <w:rPr>
          <w:sz w:val="28"/>
          <w:szCs w:val="28"/>
        </w:rPr>
        <w:t xml:space="preserve"> of people released from DOC facilities had comp</w:t>
      </w:r>
      <w:r w:rsidR="00426DF6" w:rsidRPr="00AD120B">
        <w:rPr>
          <w:sz w:val="28"/>
          <w:szCs w:val="28"/>
        </w:rPr>
        <w:t xml:space="preserve">leted the programming available that was recommended for them while they were incarcerated.  The quantity and type of </w:t>
      </w:r>
      <w:r w:rsidR="00426DF6" w:rsidRPr="00AD120B">
        <w:rPr>
          <w:sz w:val="28"/>
          <w:szCs w:val="28"/>
        </w:rPr>
        <w:lastRenderedPageBreak/>
        <w:t>programming available across the state’s Houses of Correction (HOCs) varies.</w:t>
      </w:r>
      <w:r w:rsidR="008B003F" w:rsidRPr="00AD120B">
        <w:rPr>
          <w:rStyle w:val="FootnoteReference"/>
          <w:sz w:val="28"/>
          <w:szCs w:val="28"/>
        </w:rPr>
        <w:footnoteReference w:id="1"/>
      </w:r>
    </w:p>
    <w:p w14:paraId="459CF214" w14:textId="77777777" w:rsidR="008B003F" w:rsidRPr="00AD120B" w:rsidRDefault="008B003F" w:rsidP="008B003F">
      <w:pPr>
        <w:rPr>
          <w:sz w:val="28"/>
          <w:szCs w:val="28"/>
        </w:rPr>
      </w:pPr>
      <w:r w:rsidRPr="00AD120B">
        <w:rPr>
          <w:sz w:val="28"/>
          <w:szCs w:val="28"/>
        </w:rPr>
        <w:t>The record indicates that this situation is unchanged nearly five years after the CSG recommendation and the enactment of the Criminal Justice Reform Act in April 2018.</w:t>
      </w:r>
    </w:p>
    <w:p w14:paraId="30FFBCD0" w14:textId="77777777" w:rsidR="008B003F" w:rsidRPr="00AD120B" w:rsidRDefault="008B003F" w:rsidP="008B003F">
      <w:pPr>
        <w:pStyle w:val="ListParagraph"/>
        <w:numPr>
          <w:ilvl w:val="0"/>
          <w:numId w:val="3"/>
        </w:numPr>
        <w:rPr>
          <w:b/>
          <w:sz w:val="28"/>
          <w:szCs w:val="28"/>
        </w:rPr>
      </w:pPr>
      <w:r w:rsidRPr="00AD120B">
        <w:rPr>
          <w:b/>
          <w:sz w:val="28"/>
          <w:szCs w:val="28"/>
        </w:rPr>
        <w:t xml:space="preserve"> </w:t>
      </w:r>
      <w:r w:rsidR="002072F8" w:rsidRPr="00AD120B">
        <w:rPr>
          <w:b/>
          <w:sz w:val="28"/>
          <w:szCs w:val="28"/>
          <w:u w:val="single"/>
        </w:rPr>
        <w:t>The DOC Endorsed the I</w:t>
      </w:r>
      <w:r w:rsidRPr="00AD120B">
        <w:rPr>
          <w:b/>
          <w:sz w:val="28"/>
          <w:szCs w:val="28"/>
          <w:u w:val="single"/>
        </w:rPr>
        <w:t xml:space="preserve">mportance of </w:t>
      </w:r>
      <w:r w:rsidR="00327603" w:rsidRPr="00AD120B">
        <w:rPr>
          <w:b/>
          <w:sz w:val="28"/>
          <w:szCs w:val="28"/>
          <w:u w:val="single"/>
        </w:rPr>
        <w:t>In-Prison Programming to Reduce Recidivism After Release from Prison.</w:t>
      </w:r>
      <w:r w:rsidRPr="00AD120B">
        <w:rPr>
          <w:b/>
          <w:sz w:val="28"/>
          <w:szCs w:val="28"/>
          <w:u w:val="single"/>
        </w:rPr>
        <w:t xml:space="preserve"> </w:t>
      </w:r>
    </w:p>
    <w:p w14:paraId="5DFB3F58" w14:textId="77777777" w:rsidR="00327603" w:rsidRPr="00AD120B" w:rsidRDefault="00327603" w:rsidP="00705160">
      <w:pPr>
        <w:ind w:firstLine="720"/>
        <w:rPr>
          <w:sz w:val="28"/>
          <w:szCs w:val="28"/>
        </w:rPr>
      </w:pPr>
      <w:r w:rsidRPr="00AD120B">
        <w:rPr>
          <w:sz w:val="28"/>
          <w:szCs w:val="28"/>
        </w:rPr>
        <w:t xml:space="preserve">More than a year after the CSG recommendation the Department of Correction released a report that supported the importance of participation in programming </w:t>
      </w:r>
      <w:r w:rsidR="00BC1BF9" w:rsidRPr="00AD120B">
        <w:rPr>
          <w:sz w:val="28"/>
          <w:szCs w:val="28"/>
        </w:rPr>
        <w:t xml:space="preserve">during </w:t>
      </w:r>
      <w:r w:rsidRPr="00AD120B">
        <w:rPr>
          <w:sz w:val="28"/>
          <w:szCs w:val="28"/>
        </w:rPr>
        <w:t>incarceration.  In its July 2018 report the DOC analyzed the recidivism rates of inmates who completed programs</w:t>
      </w:r>
      <w:r w:rsidR="00BC1BF9" w:rsidRPr="00AD120B">
        <w:rPr>
          <w:sz w:val="28"/>
          <w:szCs w:val="28"/>
        </w:rPr>
        <w:t xml:space="preserve">  that </w:t>
      </w:r>
      <w:r w:rsidR="00705160">
        <w:rPr>
          <w:sz w:val="28"/>
          <w:szCs w:val="28"/>
        </w:rPr>
        <w:t xml:space="preserve">addressed </w:t>
      </w:r>
      <w:r w:rsidR="00AD3339">
        <w:rPr>
          <w:sz w:val="28"/>
          <w:szCs w:val="28"/>
        </w:rPr>
        <w:t xml:space="preserve">either </w:t>
      </w:r>
      <w:r w:rsidR="00AD3339" w:rsidRPr="00AD120B">
        <w:rPr>
          <w:sz w:val="28"/>
          <w:szCs w:val="28"/>
        </w:rPr>
        <w:t>substance</w:t>
      </w:r>
      <w:r w:rsidR="00BC1BF9" w:rsidRPr="00AD120B">
        <w:rPr>
          <w:sz w:val="28"/>
          <w:szCs w:val="28"/>
        </w:rPr>
        <w:t xml:space="preserve"> abuse or </w:t>
      </w:r>
      <w:r w:rsidR="00705160">
        <w:rPr>
          <w:sz w:val="28"/>
          <w:szCs w:val="28"/>
        </w:rPr>
        <w:t>e</w:t>
      </w:r>
      <w:r w:rsidR="00BC1BF9" w:rsidRPr="00AD120B">
        <w:rPr>
          <w:sz w:val="28"/>
          <w:szCs w:val="28"/>
        </w:rPr>
        <w:t>duc</w:t>
      </w:r>
      <w:r w:rsidR="00705160">
        <w:rPr>
          <w:sz w:val="28"/>
          <w:szCs w:val="28"/>
        </w:rPr>
        <w:t>a</w:t>
      </w:r>
      <w:r w:rsidR="00BC1BF9" w:rsidRPr="00AD120B">
        <w:rPr>
          <w:sz w:val="28"/>
          <w:szCs w:val="28"/>
        </w:rPr>
        <w:t>tion or who completed both substance abuse and education</w:t>
      </w:r>
      <w:r w:rsidR="00705160">
        <w:rPr>
          <w:sz w:val="28"/>
          <w:szCs w:val="28"/>
        </w:rPr>
        <w:t>al programs</w:t>
      </w:r>
      <w:r w:rsidR="00BC1BF9" w:rsidRPr="00AD120B">
        <w:rPr>
          <w:sz w:val="28"/>
          <w:szCs w:val="28"/>
        </w:rPr>
        <w:t xml:space="preserve">. </w:t>
      </w:r>
      <w:r w:rsidR="00346BD4" w:rsidRPr="00AD120B">
        <w:rPr>
          <w:sz w:val="28"/>
          <w:szCs w:val="28"/>
        </w:rPr>
        <w:t xml:space="preserve"> The DOC findings illustrate the positive effects of participation </w:t>
      </w:r>
      <w:r w:rsidR="00705160">
        <w:rPr>
          <w:sz w:val="28"/>
          <w:szCs w:val="28"/>
        </w:rPr>
        <w:t xml:space="preserve">in </w:t>
      </w:r>
      <w:r w:rsidR="00346BD4" w:rsidRPr="00AD120B">
        <w:rPr>
          <w:sz w:val="28"/>
          <w:szCs w:val="28"/>
        </w:rPr>
        <w:t xml:space="preserve">programs while still incarcerated:  </w:t>
      </w:r>
    </w:p>
    <w:p w14:paraId="0AB9ED43" w14:textId="77777777" w:rsidR="00327603" w:rsidRPr="00AD120B" w:rsidRDefault="00346BD4" w:rsidP="00327603">
      <w:pPr>
        <w:pStyle w:val="ListParagraph"/>
        <w:numPr>
          <w:ilvl w:val="0"/>
          <w:numId w:val="4"/>
        </w:numPr>
        <w:rPr>
          <w:sz w:val="28"/>
          <w:szCs w:val="28"/>
        </w:rPr>
      </w:pPr>
      <w:r w:rsidRPr="00AD120B">
        <w:rPr>
          <w:sz w:val="28"/>
          <w:szCs w:val="28"/>
        </w:rPr>
        <w:t>7% recidivism rate for inmates who completed both substance abuse and educational programs</w:t>
      </w:r>
    </w:p>
    <w:p w14:paraId="19CFD219" w14:textId="77777777" w:rsidR="00346BD4" w:rsidRPr="00AD120B" w:rsidRDefault="00346BD4" w:rsidP="00327603">
      <w:pPr>
        <w:pStyle w:val="ListParagraph"/>
        <w:numPr>
          <w:ilvl w:val="0"/>
          <w:numId w:val="4"/>
        </w:numPr>
        <w:rPr>
          <w:sz w:val="28"/>
          <w:szCs w:val="28"/>
        </w:rPr>
      </w:pPr>
      <w:r w:rsidRPr="00AD120B">
        <w:rPr>
          <w:sz w:val="28"/>
          <w:szCs w:val="28"/>
        </w:rPr>
        <w:t>12.7% recidivism rate for inmates who completed a substance abuse program (CRA)</w:t>
      </w:r>
    </w:p>
    <w:p w14:paraId="54BBC9BF" w14:textId="77777777" w:rsidR="00346BD4" w:rsidRPr="00AD120B" w:rsidRDefault="00346BD4" w:rsidP="00327603">
      <w:pPr>
        <w:pStyle w:val="ListParagraph"/>
        <w:numPr>
          <w:ilvl w:val="0"/>
          <w:numId w:val="4"/>
        </w:numPr>
        <w:rPr>
          <w:sz w:val="28"/>
          <w:szCs w:val="28"/>
        </w:rPr>
      </w:pPr>
      <w:r w:rsidRPr="00AD120B">
        <w:rPr>
          <w:sz w:val="28"/>
          <w:szCs w:val="28"/>
        </w:rPr>
        <w:t>10.2% recidivism rate for inmates who completed an education</w:t>
      </w:r>
      <w:r w:rsidR="00705160">
        <w:rPr>
          <w:sz w:val="28"/>
          <w:szCs w:val="28"/>
        </w:rPr>
        <w:t>al</w:t>
      </w:r>
      <w:r w:rsidRPr="00AD120B">
        <w:rPr>
          <w:sz w:val="28"/>
          <w:szCs w:val="28"/>
        </w:rPr>
        <w:t xml:space="preserve"> program (high school equivalency).</w:t>
      </w:r>
    </w:p>
    <w:p w14:paraId="433774DC" w14:textId="77777777" w:rsidR="00346BD4" w:rsidRPr="00AD120B" w:rsidRDefault="00346BD4" w:rsidP="00346BD4">
      <w:pPr>
        <w:rPr>
          <w:sz w:val="28"/>
          <w:szCs w:val="28"/>
        </w:rPr>
      </w:pPr>
      <w:r w:rsidRPr="00AD120B">
        <w:rPr>
          <w:sz w:val="28"/>
          <w:szCs w:val="28"/>
        </w:rPr>
        <w:t>Nevertheless, the limitations of the DOC report are apparent.</w:t>
      </w:r>
      <w:r w:rsidR="006B6A7D" w:rsidRPr="00AD120B">
        <w:rPr>
          <w:sz w:val="28"/>
          <w:szCs w:val="28"/>
        </w:rPr>
        <w:t xml:space="preserve">  There is, for example, no mention of the waiting lists and lack of program availability highlighted by CSG</w:t>
      </w:r>
      <w:r w:rsidR="00705160">
        <w:rPr>
          <w:sz w:val="28"/>
          <w:szCs w:val="28"/>
        </w:rPr>
        <w:t xml:space="preserve">.  </w:t>
      </w:r>
      <w:r w:rsidR="003768E7">
        <w:rPr>
          <w:sz w:val="28"/>
          <w:szCs w:val="28"/>
        </w:rPr>
        <w:t>T</w:t>
      </w:r>
      <w:r w:rsidR="00705160">
        <w:rPr>
          <w:sz w:val="28"/>
          <w:szCs w:val="28"/>
        </w:rPr>
        <w:t>he report</w:t>
      </w:r>
      <w:r w:rsidR="003768E7">
        <w:rPr>
          <w:sz w:val="28"/>
          <w:szCs w:val="28"/>
        </w:rPr>
        <w:t xml:space="preserve"> also</w:t>
      </w:r>
      <w:r w:rsidR="00705160">
        <w:rPr>
          <w:sz w:val="28"/>
          <w:szCs w:val="28"/>
        </w:rPr>
        <w:t xml:space="preserve"> does not address </w:t>
      </w:r>
      <w:r w:rsidR="006B6A7D" w:rsidRPr="00AD120B">
        <w:rPr>
          <w:sz w:val="28"/>
          <w:szCs w:val="28"/>
        </w:rPr>
        <w:t xml:space="preserve">the fact that by their prison release date less than one-half of the prisoners had completed programing that </w:t>
      </w:r>
      <w:r w:rsidR="003768E7">
        <w:rPr>
          <w:sz w:val="28"/>
          <w:szCs w:val="28"/>
        </w:rPr>
        <w:lastRenderedPageBreak/>
        <w:t xml:space="preserve">had been </w:t>
      </w:r>
      <w:r w:rsidR="006B6A7D" w:rsidRPr="00AD120B">
        <w:rPr>
          <w:sz w:val="28"/>
          <w:szCs w:val="28"/>
        </w:rPr>
        <w:t xml:space="preserve">recommended when they entered prison.  </w:t>
      </w:r>
      <w:r w:rsidR="003768E7">
        <w:rPr>
          <w:sz w:val="28"/>
          <w:szCs w:val="28"/>
        </w:rPr>
        <w:t xml:space="preserve">Nor does the DOC </w:t>
      </w:r>
      <w:r w:rsidR="00AD3339">
        <w:rPr>
          <w:sz w:val="28"/>
          <w:szCs w:val="28"/>
        </w:rPr>
        <w:t xml:space="preserve">report </w:t>
      </w:r>
      <w:r w:rsidR="00AD3339" w:rsidRPr="00AD120B">
        <w:rPr>
          <w:sz w:val="28"/>
          <w:szCs w:val="28"/>
        </w:rPr>
        <w:t>mention</w:t>
      </w:r>
      <w:r w:rsidR="006B6A7D" w:rsidRPr="00AD120B">
        <w:rPr>
          <w:sz w:val="28"/>
          <w:szCs w:val="28"/>
        </w:rPr>
        <w:t xml:space="preserve"> other types of programs</w:t>
      </w:r>
      <w:r w:rsidR="00AD3339">
        <w:rPr>
          <w:sz w:val="28"/>
          <w:szCs w:val="28"/>
        </w:rPr>
        <w:t xml:space="preserve">, </w:t>
      </w:r>
      <w:r w:rsidR="00AD3339" w:rsidRPr="00AD120B">
        <w:rPr>
          <w:sz w:val="28"/>
          <w:szCs w:val="28"/>
        </w:rPr>
        <w:t>such</w:t>
      </w:r>
      <w:r w:rsidR="006B6A7D" w:rsidRPr="00AD120B">
        <w:rPr>
          <w:sz w:val="28"/>
          <w:szCs w:val="28"/>
        </w:rPr>
        <w:t xml:space="preserve"> as vocational programs or anger management/domestic violence programs.</w:t>
      </w:r>
      <w:r w:rsidR="006B6A7D" w:rsidRPr="00AD120B">
        <w:rPr>
          <w:rStyle w:val="FootnoteReference"/>
          <w:sz w:val="28"/>
          <w:szCs w:val="28"/>
        </w:rPr>
        <w:footnoteReference w:id="2"/>
      </w:r>
    </w:p>
    <w:p w14:paraId="418AF8E8" w14:textId="77777777" w:rsidR="002072F8" w:rsidRPr="00AD120B" w:rsidRDefault="002072F8" w:rsidP="002072F8">
      <w:pPr>
        <w:pStyle w:val="ListParagraph"/>
        <w:numPr>
          <w:ilvl w:val="0"/>
          <w:numId w:val="3"/>
        </w:numPr>
        <w:rPr>
          <w:b/>
          <w:sz w:val="28"/>
          <w:szCs w:val="28"/>
        </w:rPr>
      </w:pPr>
      <w:r w:rsidRPr="00AD120B">
        <w:rPr>
          <w:b/>
          <w:sz w:val="28"/>
          <w:szCs w:val="28"/>
        </w:rPr>
        <w:t xml:space="preserve"> </w:t>
      </w:r>
      <w:r w:rsidRPr="00AD120B">
        <w:rPr>
          <w:b/>
          <w:sz w:val="28"/>
          <w:szCs w:val="28"/>
          <w:u w:val="single"/>
        </w:rPr>
        <w:t>The DOC Did Not Devote Available Resources to In-Prison Programming.</w:t>
      </w:r>
    </w:p>
    <w:p w14:paraId="0B7BC615" w14:textId="77777777" w:rsidR="002072F8" w:rsidRPr="00AD120B" w:rsidRDefault="002072F8" w:rsidP="00523C39">
      <w:pPr>
        <w:ind w:firstLine="720"/>
        <w:rPr>
          <w:sz w:val="28"/>
          <w:szCs w:val="28"/>
        </w:rPr>
      </w:pPr>
      <w:r w:rsidRPr="00AD120B">
        <w:rPr>
          <w:sz w:val="28"/>
          <w:szCs w:val="28"/>
        </w:rPr>
        <w:t>In May 2017 Benjamin Forman and Michael</w:t>
      </w:r>
      <w:r w:rsidR="00523C39">
        <w:rPr>
          <w:sz w:val="28"/>
          <w:szCs w:val="28"/>
        </w:rPr>
        <w:t xml:space="preserve"> Widmer, who were later </w:t>
      </w:r>
      <w:r w:rsidRPr="00AD120B">
        <w:rPr>
          <w:sz w:val="28"/>
          <w:szCs w:val="28"/>
        </w:rPr>
        <w:t xml:space="preserve">appointed as members of the Special Commission on Correctional Funding, released a report titled </w:t>
      </w:r>
      <w:r w:rsidRPr="00AD120B">
        <w:rPr>
          <w:sz w:val="28"/>
          <w:szCs w:val="28"/>
          <w:u w:val="single"/>
        </w:rPr>
        <w:t>Getting Tough on Spending: An Examination of Correctional Expenditure in Massachusetts.</w:t>
      </w:r>
      <w:r w:rsidR="00FB352D" w:rsidRPr="00AD120B">
        <w:rPr>
          <w:sz w:val="28"/>
          <w:szCs w:val="28"/>
          <w:u w:val="single"/>
        </w:rPr>
        <w:t xml:space="preserve"> </w:t>
      </w:r>
      <w:r w:rsidR="00FB352D" w:rsidRPr="00AD120B">
        <w:rPr>
          <w:sz w:val="28"/>
          <w:szCs w:val="28"/>
        </w:rPr>
        <w:t xml:space="preserve">  The report considered expenditures between FY 2011</w:t>
      </w:r>
      <w:r w:rsidR="00523C39">
        <w:rPr>
          <w:sz w:val="28"/>
          <w:szCs w:val="28"/>
        </w:rPr>
        <w:t xml:space="preserve"> (</w:t>
      </w:r>
      <w:r w:rsidR="00FB352D" w:rsidRPr="00AD120B">
        <w:rPr>
          <w:sz w:val="28"/>
          <w:szCs w:val="28"/>
        </w:rPr>
        <w:t>the apex of the Massachusetts prison population</w:t>
      </w:r>
      <w:r w:rsidR="00523C39">
        <w:rPr>
          <w:sz w:val="28"/>
          <w:szCs w:val="28"/>
        </w:rPr>
        <w:t>)</w:t>
      </w:r>
      <w:r w:rsidR="00FB352D" w:rsidRPr="00AD120B">
        <w:rPr>
          <w:sz w:val="28"/>
          <w:szCs w:val="28"/>
        </w:rPr>
        <w:t xml:space="preserve"> and FY 2016 </w:t>
      </w:r>
      <w:r w:rsidR="008C1B11">
        <w:rPr>
          <w:sz w:val="28"/>
          <w:szCs w:val="28"/>
        </w:rPr>
        <w:t>(</w:t>
      </w:r>
      <w:r w:rsidR="008C1B11" w:rsidRPr="00AD120B">
        <w:rPr>
          <w:sz w:val="28"/>
          <w:szCs w:val="28"/>
        </w:rPr>
        <w:t>the</w:t>
      </w:r>
      <w:r w:rsidR="00FB352D" w:rsidRPr="00AD120B">
        <w:rPr>
          <w:sz w:val="28"/>
          <w:szCs w:val="28"/>
        </w:rPr>
        <w:t xml:space="preserve"> most recent</w:t>
      </w:r>
      <w:r w:rsidR="00CE3E0B">
        <w:rPr>
          <w:sz w:val="28"/>
          <w:szCs w:val="28"/>
        </w:rPr>
        <w:t xml:space="preserve"> data</w:t>
      </w:r>
      <w:r w:rsidR="00FB352D" w:rsidRPr="00AD120B">
        <w:rPr>
          <w:sz w:val="28"/>
          <w:szCs w:val="28"/>
        </w:rPr>
        <w:t xml:space="preserve"> available </w:t>
      </w:r>
      <w:r w:rsidR="00CE3E0B">
        <w:rPr>
          <w:sz w:val="28"/>
          <w:szCs w:val="28"/>
        </w:rPr>
        <w:t>then</w:t>
      </w:r>
      <w:r w:rsidR="00523C39">
        <w:rPr>
          <w:sz w:val="28"/>
          <w:szCs w:val="28"/>
        </w:rPr>
        <w:t>)</w:t>
      </w:r>
      <w:r w:rsidR="00FB352D" w:rsidRPr="00AD120B">
        <w:rPr>
          <w:sz w:val="28"/>
          <w:szCs w:val="28"/>
        </w:rPr>
        <w:t>.</w:t>
      </w:r>
    </w:p>
    <w:p w14:paraId="266AD964" w14:textId="77777777" w:rsidR="00462E06" w:rsidRPr="00AD120B" w:rsidRDefault="00462E06" w:rsidP="00462E06">
      <w:pPr>
        <w:rPr>
          <w:sz w:val="28"/>
          <w:szCs w:val="28"/>
        </w:rPr>
      </w:pPr>
      <w:r w:rsidRPr="00AD120B">
        <w:rPr>
          <w:sz w:val="28"/>
          <w:szCs w:val="28"/>
        </w:rPr>
        <w:tab/>
        <w:t>Their report bemoaned the missed opportunity to redirect corrections spending during a period when the state and county prison population</w:t>
      </w:r>
      <w:r w:rsidR="003768E7">
        <w:rPr>
          <w:sz w:val="28"/>
          <w:szCs w:val="28"/>
        </w:rPr>
        <w:t>s had</w:t>
      </w:r>
      <w:r w:rsidRPr="00AD120B">
        <w:rPr>
          <w:sz w:val="28"/>
          <w:szCs w:val="28"/>
        </w:rPr>
        <w:t xml:space="preserve"> declined by 12% while </w:t>
      </w:r>
      <w:r w:rsidR="00C907A8" w:rsidRPr="00AD120B">
        <w:rPr>
          <w:sz w:val="28"/>
          <w:szCs w:val="28"/>
        </w:rPr>
        <w:t xml:space="preserve">total </w:t>
      </w:r>
      <w:r w:rsidR="003768E7">
        <w:rPr>
          <w:sz w:val="28"/>
          <w:szCs w:val="28"/>
        </w:rPr>
        <w:t xml:space="preserve">correctional </w:t>
      </w:r>
      <w:r w:rsidRPr="00AD120B">
        <w:rPr>
          <w:sz w:val="28"/>
          <w:szCs w:val="28"/>
        </w:rPr>
        <w:t xml:space="preserve">spending increased by 18%.  The growth in the correctional budget </w:t>
      </w:r>
      <w:r w:rsidR="003768E7">
        <w:rPr>
          <w:sz w:val="28"/>
          <w:szCs w:val="28"/>
        </w:rPr>
        <w:t xml:space="preserve">had </w:t>
      </w:r>
      <w:r w:rsidRPr="00AD120B">
        <w:rPr>
          <w:sz w:val="28"/>
          <w:szCs w:val="28"/>
        </w:rPr>
        <w:t>outpaced inflation by $72 million, it</w:t>
      </w:r>
      <w:r w:rsidR="003768E7">
        <w:rPr>
          <w:sz w:val="28"/>
          <w:szCs w:val="28"/>
        </w:rPr>
        <w:t xml:space="preserve"> had</w:t>
      </w:r>
      <w:r w:rsidRPr="00AD120B">
        <w:rPr>
          <w:sz w:val="28"/>
          <w:szCs w:val="28"/>
        </w:rPr>
        <w:t xml:space="preserve"> increased 1.5 times faster than K-12 state education aid, and it </w:t>
      </w:r>
      <w:r w:rsidR="003768E7">
        <w:rPr>
          <w:sz w:val="28"/>
          <w:szCs w:val="28"/>
        </w:rPr>
        <w:t xml:space="preserve">had </w:t>
      </w:r>
      <w:r w:rsidRPr="00AD120B">
        <w:rPr>
          <w:sz w:val="28"/>
          <w:szCs w:val="28"/>
        </w:rPr>
        <w:t>increased 2 times faster than</w:t>
      </w:r>
      <w:r w:rsidR="00C40C91">
        <w:rPr>
          <w:sz w:val="28"/>
          <w:szCs w:val="28"/>
        </w:rPr>
        <w:t xml:space="preserve"> the growth in local aid.   </w:t>
      </w:r>
    </w:p>
    <w:p w14:paraId="6C2288EC" w14:textId="77777777" w:rsidR="00462E06" w:rsidRPr="00AD120B" w:rsidRDefault="00462E06" w:rsidP="00462E06">
      <w:pPr>
        <w:rPr>
          <w:sz w:val="28"/>
          <w:szCs w:val="28"/>
        </w:rPr>
      </w:pPr>
      <w:r w:rsidRPr="00AD120B">
        <w:rPr>
          <w:sz w:val="28"/>
          <w:szCs w:val="28"/>
        </w:rPr>
        <w:tab/>
      </w:r>
      <w:r w:rsidR="00BD3C23" w:rsidRPr="00AD120B">
        <w:rPr>
          <w:sz w:val="28"/>
          <w:szCs w:val="28"/>
        </w:rPr>
        <w:t>T</w:t>
      </w:r>
      <w:r w:rsidRPr="00AD120B">
        <w:rPr>
          <w:sz w:val="28"/>
          <w:szCs w:val="28"/>
        </w:rPr>
        <w:t xml:space="preserve">he report </w:t>
      </w:r>
      <w:r w:rsidR="00006F85" w:rsidRPr="00AD120B">
        <w:rPr>
          <w:sz w:val="28"/>
          <w:szCs w:val="28"/>
        </w:rPr>
        <w:t xml:space="preserve">expressly </w:t>
      </w:r>
      <w:r w:rsidRPr="00AD120B">
        <w:rPr>
          <w:sz w:val="28"/>
          <w:szCs w:val="28"/>
        </w:rPr>
        <w:t xml:space="preserve">addressed expenditures for the in-prison program services associated with recidivism reduction.  </w:t>
      </w:r>
      <w:r w:rsidR="00BD3C23" w:rsidRPr="00AD120B">
        <w:rPr>
          <w:sz w:val="28"/>
          <w:szCs w:val="28"/>
        </w:rPr>
        <w:t>These expenditures declined from 3% of the DOC budget in FY 2011 to 2.7% in FY 2016 and remained constant in the Sheriffs’ budgets. The number of employees devoted to education declined in both the state and the county facilities, while spending on inmate health services increased at only half o</w:t>
      </w:r>
      <w:r w:rsidR="00CE3E0B">
        <w:rPr>
          <w:sz w:val="28"/>
          <w:szCs w:val="28"/>
        </w:rPr>
        <w:t xml:space="preserve">f the overall prison budget.   </w:t>
      </w:r>
    </w:p>
    <w:p w14:paraId="03EBBD66" w14:textId="77777777" w:rsidR="00006F85" w:rsidRPr="00AD120B" w:rsidRDefault="00BD3C23" w:rsidP="00462E06">
      <w:pPr>
        <w:rPr>
          <w:sz w:val="28"/>
          <w:szCs w:val="28"/>
        </w:rPr>
      </w:pPr>
      <w:r w:rsidRPr="00AD120B">
        <w:rPr>
          <w:sz w:val="28"/>
          <w:szCs w:val="28"/>
        </w:rPr>
        <w:tab/>
      </w:r>
      <w:r w:rsidR="00915803" w:rsidRPr="00AD120B">
        <w:rPr>
          <w:sz w:val="28"/>
          <w:szCs w:val="28"/>
        </w:rPr>
        <w:t>There are significant consequen</w:t>
      </w:r>
      <w:r w:rsidR="00CE3E0B">
        <w:rPr>
          <w:sz w:val="28"/>
          <w:szCs w:val="28"/>
        </w:rPr>
        <w:t>ces</w:t>
      </w:r>
      <w:r w:rsidR="00915803" w:rsidRPr="00AD120B">
        <w:rPr>
          <w:sz w:val="28"/>
          <w:szCs w:val="28"/>
        </w:rPr>
        <w:t>, t</w:t>
      </w:r>
      <w:r w:rsidRPr="00AD120B">
        <w:rPr>
          <w:sz w:val="28"/>
          <w:szCs w:val="28"/>
        </w:rPr>
        <w:t>he report pointed out</w:t>
      </w:r>
      <w:r w:rsidR="00915803" w:rsidRPr="00AD120B">
        <w:rPr>
          <w:sz w:val="28"/>
          <w:szCs w:val="28"/>
        </w:rPr>
        <w:t xml:space="preserve">, </w:t>
      </w:r>
      <w:r w:rsidRPr="00AD120B">
        <w:rPr>
          <w:sz w:val="28"/>
          <w:szCs w:val="28"/>
        </w:rPr>
        <w:t>where such a small fraction of the budget</w:t>
      </w:r>
      <w:r w:rsidR="00006F85" w:rsidRPr="00AD120B">
        <w:rPr>
          <w:sz w:val="28"/>
          <w:szCs w:val="28"/>
        </w:rPr>
        <w:t xml:space="preserve"> (under 3%)</w:t>
      </w:r>
      <w:r w:rsidRPr="00AD120B">
        <w:rPr>
          <w:sz w:val="28"/>
          <w:szCs w:val="28"/>
        </w:rPr>
        <w:t xml:space="preserve"> is devoted to</w:t>
      </w:r>
      <w:r w:rsidR="003768E7">
        <w:rPr>
          <w:sz w:val="28"/>
          <w:szCs w:val="28"/>
        </w:rPr>
        <w:t xml:space="preserve"> prisoner</w:t>
      </w:r>
      <w:r w:rsidRPr="00AD120B">
        <w:rPr>
          <w:sz w:val="28"/>
          <w:szCs w:val="28"/>
        </w:rPr>
        <w:t xml:space="preserve"> programing.  </w:t>
      </w:r>
    </w:p>
    <w:p w14:paraId="05CDA8AE" w14:textId="77777777" w:rsidR="00006F85" w:rsidRPr="00AD120B" w:rsidRDefault="00006F85" w:rsidP="00006F85">
      <w:pPr>
        <w:pStyle w:val="ListParagraph"/>
        <w:numPr>
          <w:ilvl w:val="0"/>
          <w:numId w:val="5"/>
        </w:numPr>
        <w:rPr>
          <w:sz w:val="28"/>
          <w:szCs w:val="28"/>
        </w:rPr>
      </w:pPr>
      <w:r w:rsidRPr="00AD120B">
        <w:rPr>
          <w:sz w:val="28"/>
          <w:szCs w:val="28"/>
        </w:rPr>
        <w:t xml:space="preserve">Only one-third of DOC inmates who had a need for violence reduction programs obtained the services before their prison sentence expired. </w:t>
      </w:r>
    </w:p>
    <w:p w14:paraId="3DCCDEA6" w14:textId="77777777" w:rsidR="00006F85" w:rsidRPr="00AD120B" w:rsidRDefault="00006F85" w:rsidP="00006F85">
      <w:pPr>
        <w:pStyle w:val="ListParagraph"/>
        <w:numPr>
          <w:ilvl w:val="0"/>
          <w:numId w:val="5"/>
        </w:numPr>
        <w:rPr>
          <w:sz w:val="28"/>
          <w:szCs w:val="28"/>
        </w:rPr>
      </w:pPr>
      <w:r w:rsidRPr="00AD120B">
        <w:rPr>
          <w:sz w:val="28"/>
          <w:szCs w:val="28"/>
        </w:rPr>
        <w:t>Nearly one-quarter of inmates with substance abuse disorders were treated for addiction before they were released.</w:t>
      </w:r>
    </w:p>
    <w:p w14:paraId="77864C0F" w14:textId="77777777" w:rsidR="00BD3C23" w:rsidRPr="00AD120B" w:rsidRDefault="00006F85" w:rsidP="00006F85">
      <w:pPr>
        <w:pStyle w:val="ListParagraph"/>
        <w:numPr>
          <w:ilvl w:val="0"/>
          <w:numId w:val="5"/>
        </w:numPr>
        <w:rPr>
          <w:sz w:val="28"/>
          <w:szCs w:val="28"/>
        </w:rPr>
      </w:pPr>
      <w:r w:rsidRPr="00AD120B">
        <w:rPr>
          <w:sz w:val="28"/>
          <w:szCs w:val="28"/>
        </w:rPr>
        <w:t xml:space="preserve"> More than one-quarter of sex offenders were released before they receiv</w:t>
      </w:r>
      <w:r w:rsidR="003768E7">
        <w:rPr>
          <w:sz w:val="28"/>
          <w:szCs w:val="28"/>
        </w:rPr>
        <w:t xml:space="preserve">ed cognitive behavior therapy. </w:t>
      </w:r>
    </w:p>
    <w:p w14:paraId="7620DFC5" w14:textId="77777777" w:rsidR="00915803" w:rsidRPr="00AD120B" w:rsidRDefault="00915803" w:rsidP="00915803">
      <w:pPr>
        <w:ind w:left="360"/>
        <w:rPr>
          <w:sz w:val="28"/>
          <w:szCs w:val="28"/>
        </w:rPr>
      </w:pPr>
      <w:r w:rsidRPr="00AD120B">
        <w:rPr>
          <w:sz w:val="28"/>
          <w:szCs w:val="28"/>
        </w:rPr>
        <w:t xml:space="preserve">The </w:t>
      </w:r>
      <w:r w:rsidR="00AD3339" w:rsidRPr="00AD120B">
        <w:rPr>
          <w:sz w:val="28"/>
          <w:szCs w:val="28"/>
        </w:rPr>
        <w:t xml:space="preserve">consequences for educational programming – often the final </w:t>
      </w:r>
      <w:r w:rsidR="00AD3339">
        <w:rPr>
          <w:sz w:val="28"/>
          <w:szCs w:val="28"/>
        </w:rPr>
        <w:t xml:space="preserve">opportunity </w:t>
      </w:r>
      <w:r w:rsidR="00AD3339" w:rsidRPr="00AD120B">
        <w:rPr>
          <w:sz w:val="28"/>
          <w:szCs w:val="28"/>
        </w:rPr>
        <w:t>for a high school equivalency degree</w:t>
      </w:r>
      <w:r w:rsidR="00CE3E0B">
        <w:rPr>
          <w:sz w:val="28"/>
          <w:szCs w:val="28"/>
        </w:rPr>
        <w:t xml:space="preserve"> and the gateway to vocational training</w:t>
      </w:r>
      <w:r w:rsidR="00AD3339" w:rsidRPr="00AD120B">
        <w:rPr>
          <w:sz w:val="28"/>
          <w:szCs w:val="28"/>
        </w:rPr>
        <w:t xml:space="preserve"> – are</w:t>
      </w:r>
      <w:r w:rsidRPr="00AD120B">
        <w:rPr>
          <w:sz w:val="28"/>
          <w:szCs w:val="28"/>
        </w:rPr>
        <w:t xml:space="preserve"> reflected in DOC staffing ratios.</w:t>
      </w:r>
    </w:p>
    <w:p w14:paraId="66358060" w14:textId="77777777" w:rsidR="00915803" w:rsidRPr="00AD120B" w:rsidRDefault="00915803" w:rsidP="00915803">
      <w:pPr>
        <w:pStyle w:val="ListParagraph"/>
        <w:numPr>
          <w:ilvl w:val="0"/>
          <w:numId w:val="6"/>
        </w:numPr>
        <w:rPr>
          <w:sz w:val="28"/>
          <w:szCs w:val="28"/>
        </w:rPr>
      </w:pPr>
      <w:r w:rsidRPr="00AD120B">
        <w:rPr>
          <w:sz w:val="28"/>
          <w:szCs w:val="28"/>
        </w:rPr>
        <w:t>2.6 to 1 inmate-to-staff ratio</w:t>
      </w:r>
      <w:r w:rsidR="003768E7">
        <w:rPr>
          <w:sz w:val="28"/>
          <w:szCs w:val="28"/>
        </w:rPr>
        <w:t xml:space="preserve"> for security supervision</w:t>
      </w:r>
    </w:p>
    <w:p w14:paraId="2D8ACDCD" w14:textId="77777777" w:rsidR="00915803" w:rsidRPr="00AD120B" w:rsidRDefault="008C1B11" w:rsidP="00915803">
      <w:pPr>
        <w:pStyle w:val="ListParagraph"/>
        <w:numPr>
          <w:ilvl w:val="0"/>
          <w:numId w:val="6"/>
        </w:numPr>
        <w:rPr>
          <w:sz w:val="28"/>
          <w:szCs w:val="28"/>
        </w:rPr>
      </w:pPr>
      <w:r>
        <w:rPr>
          <w:sz w:val="28"/>
          <w:szCs w:val="28"/>
        </w:rPr>
        <w:t xml:space="preserve">128 to </w:t>
      </w:r>
      <w:r w:rsidR="005D0782">
        <w:rPr>
          <w:sz w:val="28"/>
          <w:szCs w:val="28"/>
        </w:rPr>
        <w:t>1</w:t>
      </w:r>
      <w:r w:rsidRPr="00AD120B">
        <w:rPr>
          <w:sz w:val="28"/>
          <w:szCs w:val="28"/>
        </w:rPr>
        <w:t xml:space="preserve"> </w:t>
      </w:r>
      <w:r w:rsidR="005D0782">
        <w:rPr>
          <w:sz w:val="28"/>
          <w:szCs w:val="28"/>
        </w:rPr>
        <w:t>inmate to staff ratio for education</w:t>
      </w:r>
    </w:p>
    <w:p w14:paraId="4105ECAB" w14:textId="77777777" w:rsidR="00915803" w:rsidRPr="00AD120B" w:rsidRDefault="00915803" w:rsidP="00915803">
      <w:pPr>
        <w:rPr>
          <w:sz w:val="28"/>
          <w:szCs w:val="28"/>
        </w:rPr>
      </w:pPr>
      <w:r w:rsidRPr="00AD120B">
        <w:rPr>
          <w:sz w:val="28"/>
          <w:szCs w:val="28"/>
        </w:rPr>
        <w:t xml:space="preserve">Overall, </w:t>
      </w:r>
      <w:r w:rsidRPr="00AD120B">
        <w:rPr>
          <w:sz w:val="28"/>
          <w:szCs w:val="28"/>
          <w:u w:val="single"/>
        </w:rPr>
        <w:t>Getting Tough on Spending</w:t>
      </w:r>
      <w:r w:rsidRPr="00AD120B">
        <w:rPr>
          <w:sz w:val="28"/>
          <w:szCs w:val="28"/>
        </w:rPr>
        <w:t xml:space="preserve"> reaffirms th</w:t>
      </w:r>
      <w:r w:rsidR="006E1DCB" w:rsidRPr="00AD120B">
        <w:rPr>
          <w:sz w:val="28"/>
          <w:szCs w:val="28"/>
        </w:rPr>
        <w:t>e importance of in-prison programing to success or failure after prison release.  It illustrates the false hope in the DOR report on recidivism reduction.  It reaffirms the failings identified by the Council of State Governments (CSG).</w:t>
      </w:r>
      <w:r w:rsidR="006E1DCB" w:rsidRPr="00AD120B">
        <w:rPr>
          <w:rStyle w:val="FootnoteReference"/>
          <w:sz w:val="28"/>
          <w:szCs w:val="28"/>
        </w:rPr>
        <w:footnoteReference w:id="3"/>
      </w:r>
    </w:p>
    <w:p w14:paraId="1B5522A2" w14:textId="77777777" w:rsidR="006E1DCB" w:rsidRPr="00AD120B" w:rsidRDefault="006E1DCB" w:rsidP="006E1DCB">
      <w:pPr>
        <w:pStyle w:val="ListParagraph"/>
        <w:numPr>
          <w:ilvl w:val="0"/>
          <w:numId w:val="3"/>
        </w:numPr>
        <w:rPr>
          <w:sz w:val="28"/>
          <w:szCs w:val="28"/>
        </w:rPr>
      </w:pPr>
      <w:r w:rsidRPr="00AD120B">
        <w:rPr>
          <w:sz w:val="28"/>
          <w:szCs w:val="28"/>
        </w:rPr>
        <w:t xml:space="preserve"> </w:t>
      </w:r>
      <w:r w:rsidRPr="00AD120B">
        <w:rPr>
          <w:b/>
          <w:sz w:val="28"/>
          <w:szCs w:val="28"/>
          <w:u w:val="single"/>
        </w:rPr>
        <w:t>DOC’s Program Funding Continues to Decline</w:t>
      </w:r>
      <w:r w:rsidRPr="00AD120B">
        <w:rPr>
          <w:b/>
          <w:sz w:val="28"/>
          <w:szCs w:val="28"/>
        </w:rPr>
        <w:t>.</w:t>
      </w:r>
    </w:p>
    <w:p w14:paraId="2C1E5168" w14:textId="77777777" w:rsidR="006E1DCB" w:rsidRPr="00AD120B" w:rsidRDefault="006E1DCB" w:rsidP="005D0782">
      <w:pPr>
        <w:ind w:firstLine="720"/>
        <w:rPr>
          <w:sz w:val="28"/>
          <w:szCs w:val="28"/>
        </w:rPr>
      </w:pPr>
      <w:r w:rsidRPr="00AD120B">
        <w:rPr>
          <w:sz w:val="28"/>
          <w:szCs w:val="28"/>
        </w:rPr>
        <w:t xml:space="preserve">The Special Commission has devoted </w:t>
      </w:r>
      <w:r w:rsidR="005063F9" w:rsidRPr="00AD120B">
        <w:rPr>
          <w:sz w:val="28"/>
          <w:szCs w:val="28"/>
        </w:rPr>
        <w:t xml:space="preserve">a great deal of effort </w:t>
      </w:r>
      <w:r w:rsidRPr="00AD120B">
        <w:rPr>
          <w:sz w:val="28"/>
          <w:szCs w:val="28"/>
        </w:rPr>
        <w:t xml:space="preserve">to </w:t>
      </w:r>
      <w:r w:rsidR="005D0782">
        <w:rPr>
          <w:sz w:val="28"/>
          <w:szCs w:val="28"/>
        </w:rPr>
        <w:t xml:space="preserve">obtain </w:t>
      </w:r>
      <w:r w:rsidRPr="00AD120B">
        <w:rPr>
          <w:sz w:val="28"/>
          <w:szCs w:val="28"/>
        </w:rPr>
        <w:t>up</w:t>
      </w:r>
      <w:r w:rsidR="005D0782">
        <w:rPr>
          <w:sz w:val="28"/>
          <w:szCs w:val="28"/>
        </w:rPr>
        <w:t xml:space="preserve">-to-date </w:t>
      </w:r>
      <w:r w:rsidR="00AD3339">
        <w:rPr>
          <w:sz w:val="28"/>
          <w:szCs w:val="28"/>
        </w:rPr>
        <w:t xml:space="preserve">and </w:t>
      </w:r>
      <w:r w:rsidR="00AD3339" w:rsidRPr="00AD120B">
        <w:rPr>
          <w:sz w:val="28"/>
          <w:szCs w:val="28"/>
        </w:rPr>
        <w:t>accurate</w:t>
      </w:r>
      <w:r w:rsidRPr="00AD120B">
        <w:rPr>
          <w:sz w:val="28"/>
          <w:szCs w:val="28"/>
        </w:rPr>
        <w:t xml:space="preserve"> data on correctional spending for FY</w:t>
      </w:r>
      <w:r w:rsidR="005063F9" w:rsidRPr="00AD120B">
        <w:rPr>
          <w:sz w:val="28"/>
          <w:szCs w:val="28"/>
        </w:rPr>
        <w:t xml:space="preserve"> 2016 – FY 2020.  Unfortunately, the DOC data reported for this second five-year period does not demonstrate </w:t>
      </w:r>
      <w:r w:rsidR="005D0782">
        <w:rPr>
          <w:sz w:val="28"/>
          <w:szCs w:val="28"/>
        </w:rPr>
        <w:t xml:space="preserve">forward progress </w:t>
      </w:r>
      <w:r w:rsidR="005063F9" w:rsidRPr="00AD120B">
        <w:rPr>
          <w:sz w:val="28"/>
          <w:szCs w:val="28"/>
        </w:rPr>
        <w:t xml:space="preserve">for in-prison inmate programing. </w:t>
      </w:r>
    </w:p>
    <w:p w14:paraId="2225D13C" w14:textId="77777777" w:rsidR="00340FFD" w:rsidRPr="00AD120B" w:rsidRDefault="00340FFD" w:rsidP="006E1DCB">
      <w:pPr>
        <w:rPr>
          <w:sz w:val="28"/>
          <w:szCs w:val="28"/>
        </w:rPr>
      </w:pPr>
      <w:r w:rsidRPr="00AD120B">
        <w:rPr>
          <w:sz w:val="28"/>
          <w:szCs w:val="28"/>
        </w:rPr>
        <w:tab/>
        <w:t xml:space="preserve">The trends reported in </w:t>
      </w:r>
      <w:r w:rsidRPr="00AD120B">
        <w:rPr>
          <w:sz w:val="28"/>
          <w:szCs w:val="28"/>
          <w:u w:val="single"/>
        </w:rPr>
        <w:t>Getting Tough on Spending</w:t>
      </w:r>
      <w:r w:rsidRPr="00AD120B">
        <w:rPr>
          <w:sz w:val="28"/>
          <w:szCs w:val="28"/>
        </w:rPr>
        <w:t xml:space="preserve"> have continued. The state prison population continue</w:t>
      </w:r>
      <w:r w:rsidR="005D0782">
        <w:rPr>
          <w:sz w:val="28"/>
          <w:szCs w:val="28"/>
        </w:rPr>
        <w:t>s</w:t>
      </w:r>
      <w:r w:rsidRPr="00AD120B">
        <w:rPr>
          <w:sz w:val="28"/>
          <w:szCs w:val="28"/>
        </w:rPr>
        <w:t xml:space="preserve"> to drop.  The DOC population in January 2021 (</w:t>
      </w:r>
      <w:r w:rsidR="00C40C91">
        <w:rPr>
          <w:sz w:val="28"/>
          <w:szCs w:val="28"/>
        </w:rPr>
        <w:t>6,848</w:t>
      </w:r>
      <w:r w:rsidRPr="00AD120B">
        <w:rPr>
          <w:sz w:val="28"/>
          <w:szCs w:val="28"/>
        </w:rPr>
        <w:t xml:space="preserve">) is approaching one-half the population in January </w:t>
      </w:r>
      <w:r w:rsidR="00C40C91">
        <w:rPr>
          <w:sz w:val="28"/>
          <w:szCs w:val="28"/>
        </w:rPr>
        <w:t>2012</w:t>
      </w:r>
      <w:r w:rsidRPr="00AD120B">
        <w:rPr>
          <w:sz w:val="28"/>
          <w:szCs w:val="28"/>
        </w:rPr>
        <w:t xml:space="preserve"> (</w:t>
      </w:r>
      <w:r w:rsidR="00C40C91">
        <w:rPr>
          <w:sz w:val="28"/>
          <w:szCs w:val="28"/>
        </w:rPr>
        <w:t>11,723</w:t>
      </w:r>
      <w:r w:rsidRPr="00AD120B">
        <w:rPr>
          <w:sz w:val="28"/>
          <w:szCs w:val="28"/>
        </w:rPr>
        <w:t xml:space="preserve">).  At the same time the total DOC budget has continued to increase, from $580 million in FY16 to $732 million in FY20.  Overall, the annual cost per </w:t>
      </w:r>
      <w:r w:rsidR="005D0782">
        <w:rPr>
          <w:sz w:val="28"/>
          <w:szCs w:val="28"/>
        </w:rPr>
        <w:t xml:space="preserve">state prison </w:t>
      </w:r>
      <w:r w:rsidRPr="00AD120B">
        <w:rPr>
          <w:sz w:val="28"/>
          <w:szCs w:val="28"/>
        </w:rPr>
        <w:t xml:space="preserve">inmate has increased from $59,535 in FY16 to $92,368 in FY20.  </w:t>
      </w:r>
    </w:p>
    <w:p w14:paraId="1FD8A518" w14:textId="77777777" w:rsidR="00ED485F" w:rsidRPr="00AD120B" w:rsidRDefault="00C907A8" w:rsidP="00ED485F">
      <w:pPr>
        <w:rPr>
          <w:sz w:val="28"/>
          <w:szCs w:val="28"/>
        </w:rPr>
      </w:pPr>
      <w:r w:rsidRPr="00AD120B">
        <w:rPr>
          <w:sz w:val="28"/>
          <w:szCs w:val="28"/>
        </w:rPr>
        <w:tab/>
        <w:t xml:space="preserve">What does this mean for DOC spending on in-prison programming?  </w:t>
      </w:r>
      <w:r w:rsidR="00ED485F" w:rsidRPr="00AD120B">
        <w:rPr>
          <w:sz w:val="28"/>
          <w:szCs w:val="28"/>
        </w:rPr>
        <w:t xml:space="preserve">Over the past five years program spending </w:t>
      </w:r>
      <w:r w:rsidRPr="00AD120B">
        <w:rPr>
          <w:sz w:val="28"/>
          <w:szCs w:val="28"/>
        </w:rPr>
        <w:t xml:space="preserve">has actually </w:t>
      </w:r>
      <w:r w:rsidRPr="005D0782">
        <w:rPr>
          <w:sz w:val="28"/>
          <w:szCs w:val="28"/>
          <w:u w:val="single"/>
        </w:rPr>
        <w:t>declined by $437,252</w:t>
      </w:r>
      <w:r w:rsidRPr="00AD120B">
        <w:rPr>
          <w:sz w:val="28"/>
          <w:szCs w:val="28"/>
        </w:rPr>
        <w:t xml:space="preserve">.  For FY20 </w:t>
      </w:r>
      <w:r w:rsidRPr="005D0782">
        <w:rPr>
          <w:sz w:val="28"/>
          <w:szCs w:val="28"/>
          <w:u w:val="single"/>
        </w:rPr>
        <w:t>only 2.2%</w:t>
      </w:r>
      <w:r w:rsidRPr="00AD120B">
        <w:rPr>
          <w:sz w:val="28"/>
          <w:szCs w:val="28"/>
        </w:rPr>
        <w:t xml:space="preserve"> of the DOC budget is devoted to in-prison programming, a further decrease from the prior five year period analyzed in </w:t>
      </w:r>
      <w:r w:rsidR="005D0782">
        <w:rPr>
          <w:sz w:val="28"/>
          <w:szCs w:val="28"/>
        </w:rPr>
        <w:t>the Forman &amp; Widmer report.</w:t>
      </w:r>
      <w:r w:rsidR="00ED485F" w:rsidRPr="00AD120B">
        <w:rPr>
          <w:rStyle w:val="FootnoteReference"/>
          <w:sz w:val="28"/>
          <w:szCs w:val="28"/>
        </w:rPr>
        <w:footnoteReference w:id="4"/>
      </w:r>
    </w:p>
    <w:p w14:paraId="55424955" w14:textId="77777777" w:rsidR="00ED485F" w:rsidRPr="00AD120B" w:rsidRDefault="00ED485F" w:rsidP="00ED485F">
      <w:pPr>
        <w:pStyle w:val="ListParagraph"/>
        <w:numPr>
          <w:ilvl w:val="0"/>
          <w:numId w:val="3"/>
        </w:numPr>
        <w:rPr>
          <w:b/>
          <w:sz w:val="28"/>
          <w:szCs w:val="28"/>
        </w:rPr>
      </w:pPr>
      <w:r w:rsidRPr="00AD120B">
        <w:rPr>
          <w:b/>
          <w:sz w:val="28"/>
          <w:szCs w:val="28"/>
        </w:rPr>
        <w:t xml:space="preserve"> </w:t>
      </w:r>
      <w:r w:rsidRPr="00AD120B">
        <w:rPr>
          <w:b/>
          <w:sz w:val="28"/>
          <w:szCs w:val="28"/>
          <w:u w:val="single"/>
        </w:rPr>
        <w:t>DOC Must Track In-Prison Programs on a Computer System that is Available to the Public</w:t>
      </w:r>
      <w:r w:rsidR="00252046" w:rsidRPr="00AD120B">
        <w:rPr>
          <w:b/>
          <w:sz w:val="28"/>
          <w:szCs w:val="28"/>
        </w:rPr>
        <w:t>.</w:t>
      </w:r>
    </w:p>
    <w:p w14:paraId="6B0423E2" w14:textId="77777777" w:rsidR="00252046" w:rsidRDefault="002769B6" w:rsidP="00ED485F">
      <w:pPr>
        <w:rPr>
          <w:sz w:val="28"/>
          <w:szCs w:val="28"/>
        </w:rPr>
      </w:pPr>
      <w:r w:rsidRPr="00AD120B">
        <w:rPr>
          <w:sz w:val="28"/>
          <w:szCs w:val="28"/>
        </w:rPr>
        <w:tab/>
        <w:t xml:space="preserve">A decade has passed.  DOC has </w:t>
      </w:r>
      <w:r w:rsidR="00CE3E0B">
        <w:rPr>
          <w:sz w:val="28"/>
          <w:szCs w:val="28"/>
        </w:rPr>
        <w:t xml:space="preserve">not </w:t>
      </w:r>
      <w:r w:rsidRPr="00AD120B">
        <w:rPr>
          <w:sz w:val="28"/>
          <w:szCs w:val="28"/>
        </w:rPr>
        <w:t xml:space="preserve">made progress </w:t>
      </w:r>
      <w:r w:rsidR="00252046" w:rsidRPr="00AD120B">
        <w:rPr>
          <w:sz w:val="28"/>
          <w:szCs w:val="28"/>
        </w:rPr>
        <w:t>even though the importance of in-prison programs was highlighted by the Council of State Governments</w:t>
      </w:r>
      <w:r w:rsidR="00051CA9" w:rsidRPr="00AD120B">
        <w:rPr>
          <w:sz w:val="28"/>
          <w:szCs w:val="28"/>
        </w:rPr>
        <w:t>’ top recommendation</w:t>
      </w:r>
      <w:r w:rsidR="00252046" w:rsidRPr="00AD120B">
        <w:rPr>
          <w:sz w:val="28"/>
          <w:szCs w:val="28"/>
        </w:rPr>
        <w:t xml:space="preserve"> in 2017, by the Forman &amp; Widmer report in 2017</w:t>
      </w:r>
      <w:r w:rsidR="00051CA9" w:rsidRPr="00AD120B">
        <w:rPr>
          <w:sz w:val="28"/>
          <w:szCs w:val="28"/>
        </w:rPr>
        <w:t>, and by the DOC’s own report in 2018.</w:t>
      </w:r>
      <w:r w:rsidR="00280802">
        <w:rPr>
          <w:sz w:val="28"/>
          <w:szCs w:val="28"/>
        </w:rPr>
        <w:t xml:space="preserve">  Only one thing is certain:  DOC has not increased the portion of its budget dedicated to in-prison programming even though funds are clearly available d</w:t>
      </w:r>
      <w:r w:rsidR="00B867D7">
        <w:rPr>
          <w:sz w:val="28"/>
          <w:szCs w:val="28"/>
        </w:rPr>
        <w:t>ue t</w:t>
      </w:r>
      <w:r w:rsidR="00280802">
        <w:rPr>
          <w:sz w:val="28"/>
          <w:szCs w:val="28"/>
        </w:rPr>
        <w:t>o</w:t>
      </w:r>
      <w:r w:rsidR="00B867D7">
        <w:rPr>
          <w:sz w:val="28"/>
          <w:szCs w:val="28"/>
        </w:rPr>
        <w:t xml:space="preserve"> </w:t>
      </w:r>
      <w:r w:rsidR="00CF5758">
        <w:rPr>
          <w:sz w:val="28"/>
          <w:szCs w:val="28"/>
        </w:rPr>
        <w:t xml:space="preserve">increased </w:t>
      </w:r>
      <w:r w:rsidR="008C1B11">
        <w:rPr>
          <w:sz w:val="28"/>
          <w:szCs w:val="28"/>
        </w:rPr>
        <w:t>appropriations for</w:t>
      </w:r>
      <w:r w:rsidR="00280802">
        <w:rPr>
          <w:sz w:val="28"/>
          <w:szCs w:val="28"/>
        </w:rPr>
        <w:t xml:space="preserve"> a much smaller prison population.</w:t>
      </w:r>
    </w:p>
    <w:p w14:paraId="18E1856C" w14:textId="77777777" w:rsidR="00C47A73" w:rsidRPr="00AD120B" w:rsidRDefault="00C47A73" w:rsidP="00ED485F">
      <w:pPr>
        <w:rPr>
          <w:sz w:val="28"/>
          <w:szCs w:val="28"/>
        </w:rPr>
      </w:pPr>
      <w:r>
        <w:rPr>
          <w:sz w:val="28"/>
          <w:szCs w:val="28"/>
        </w:rPr>
        <w:tab/>
      </w:r>
      <w:r w:rsidR="00B867D7">
        <w:rPr>
          <w:sz w:val="28"/>
          <w:szCs w:val="28"/>
        </w:rPr>
        <w:t>T</w:t>
      </w:r>
      <w:r>
        <w:rPr>
          <w:sz w:val="28"/>
          <w:szCs w:val="28"/>
        </w:rPr>
        <w:t xml:space="preserve">he limited information obtained so far by the Special Commission </w:t>
      </w:r>
      <w:r w:rsidR="00B867D7">
        <w:rPr>
          <w:sz w:val="28"/>
          <w:szCs w:val="28"/>
        </w:rPr>
        <w:t xml:space="preserve">is insufficient to </w:t>
      </w:r>
      <w:r>
        <w:rPr>
          <w:sz w:val="28"/>
          <w:szCs w:val="28"/>
        </w:rPr>
        <w:t xml:space="preserve">facilitate analysis of the problem, much less to propose appropriate changes.  </w:t>
      </w:r>
      <w:r w:rsidR="00CF5758">
        <w:rPr>
          <w:sz w:val="28"/>
          <w:szCs w:val="28"/>
        </w:rPr>
        <w:t xml:space="preserve">As an </w:t>
      </w:r>
      <w:r>
        <w:rPr>
          <w:sz w:val="28"/>
          <w:szCs w:val="28"/>
        </w:rPr>
        <w:t xml:space="preserve">example, the Special Commission </w:t>
      </w:r>
      <w:r w:rsidR="00CF5758">
        <w:rPr>
          <w:sz w:val="28"/>
          <w:szCs w:val="28"/>
        </w:rPr>
        <w:t xml:space="preserve">received </w:t>
      </w:r>
      <w:r>
        <w:rPr>
          <w:sz w:val="28"/>
          <w:szCs w:val="28"/>
        </w:rPr>
        <w:t xml:space="preserve">a list of titles for program offerings at one state prison.  One cannot tell, however, if </w:t>
      </w:r>
      <w:r w:rsidR="006266EE">
        <w:rPr>
          <w:sz w:val="28"/>
          <w:szCs w:val="28"/>
        </w:rPr>
        <w:t xml:space="preserve">a </w:t>
      </w:r>
      <w:r>
        <w:rPr>
          <w:sz w:val="28"/>
          <w:szCs w:val="28"/>
        </w:rPr>
        <w:t xml:space="preserve">program is still being offered, if it is </w:t>
      </w:r>
      <w:r w:rsidR="00CF5758">
        <w:rPr>
          <w:sz w:val="28"/>
          <w:szCs w:val="28"/>
        </w:rPr>
        <w:t xml:space="preserve">made </w:t>
      </w:r>
      <w:r>
        <w:rPr>
          <w:sz w:val="28"/>
          <w:szCs w:val="28"/>
        </w:rPr>
        <w:t>available early in a prisoner’s sentence, i</w:t>
      </w:r>
      <w:r w:rsidR="006266EE">
        <w:rPr>
          <w:sz w:val="28"/>
          <w:szCs w:val="28"/>
        </w:rPr>
        <w:t>f there is a lengthy wait list,</w:t>
      </w:r>
      <w:r>
        <w:rPr>
          <w:sz w:val="28"/>
          <w:szCs w:val="28"/>
        </w:rPr>
        <w:t xml:space="preserve"> or if prisone</w:t>
      </w:r>
      <w:r w:rsidR="00CF5758">
        <w:rPr>
          <w:sz w:val="28"/>
          <w:szCs w:val="28"/>
        </w:rPr>
        <w:t>r</w:t>
      </w:r>
      <w:r>
        <w:rPr>
          <w:sz w:val="28"/>
          <w:szCs w:val="28"/>
        </w:rPr>
        <w:t>s</w:t>
      </w:r>
      <w:r w:rsidR="00CF5758">
        <w:rPr>
          <w:sz w:val="28"/>
          <w:szCs w:val="28"/>
        </w:rPr>
        <w:t>’</w:t>
      </w:r>
      <w:r>
        <w:rPr>
          <w:sz w:val="28"/>
          <w:szCs w:val="28"/>
        </w:rPr>
        <w:t xml:space="preserve"> sentence</w:t>
      </w:r>
      <w:r w:rsidR="00CF5758">
        <w:rPr>
          <w:sz w:val="28"/>
          <w:szCs w:val="28"/>
        </w:rPr>
        <w:t>s</w:t>
      </w:r>
      <w:r>
        <w:rPr>
          <w:sz w:val="28"/>
          <w:szCs w:val="28"/>
        </w:rPr>
        <w:t xml:space="preserve"> end before the program is offered or completed. </w:t>
      </w:r>
      <w:r w:rsidR="006266EE">
        <w:rPr>
          <w:sz w:val="28"/>
          <w:szCs w:val="28"/>
        </w:rPr>
        <w:t xml:space="preserve">Information that compares the number of prisoners enrolled in </w:t>
      </w:r>
      <w:r w:rsidR="00AD3339">
        <w:rPr>
          <w:sz w:val="28"/>
          <w:szCs w:val="28"/>
        </w:rPr>
        <w:t>a program</w:t>
      </w:r>
      <w:r w:rsidR="006266EE">
        <w:rPr>
          <w:sz w:val="28"/>
          <w:szCs w:val="28"/>
        </w:rPr>
        <w:t xml:space="preserve"> to the prison’s population is not provided. </w:t>
      </w:r>
      <w:r>
        <w:rPr>
          <w:sz w:val="28"/>
          <w:szCs w:val="28"/>
        </w:rPr>
        <w:t xml:space="preserve">The CSG study indicates that multiple </w:t>
      </w:r>
      <w:r w:rsidR="00B867D7">
        <w:rPr>
          <w:sz w:val="28"/>
          <w:szCs w:val="28"/>
        </w:rPr>
        <w:t xml:space="preserve">such </w:t>
      </w:r>
      <w:r>
        <w:rPr>
          <w:sz w:val="28"/>
          <w:szCs w:val="28"/>
        </w:rPr>
        <w:t>problem</w:t>
      </w:r>
      <w:r w:rsidR="006266EE">
        <w:rPr>
          <w:sz w:val="28"/>
          <w:szCs w:val="28"/>
        </w:rPr>
        <w:t>s</w:t>
      </w:r>
      <w:r>
        <w:rPr>
          <w:sz w:val="28"/>
          <w:szCs w:val="28"/>
        </w:rPr>
        <w:t xml:space="preserve"> exist in the administration of the</w:t>
      </w:r>
      <w:r w:rsidR="00280802">
        <w:rPr>
          <w:sz w:val="28"/>
          <w:szCs w:val="28"/>
        </w:rPr>
        <w:t xml:space="preserve"> DOC</w:t>
      </w:r>
      <w:r>
        <w:rPr>
          <w:sz w:val="28"/>
          <w:szCs w:val="28"/>
        </w:rPr>
        <w:t xml:space="preserve"> in-prison programs.</w:t>
      </w:r>
    </w:p>
    <w:p w14:paraId="1EC83E81" w14:textId="77777777" w:rsidR="00252046" w:rsidRDefault="005311D3" w:rsidP="00ED485F">
      <w:pPr>
        <w:rPr>
          <w:sz w:val="28"/>
          <w:szCs w:val="28"/>
        </w:rPr>
      </w:pPr>
      <w:r>
        <w:rPr>
          <w:sz w:val="28"/>
          <w:szCs w:val="28"/>
        </w:rPr>
        <w:tab/>
      </w:r>
      <w:r w:rsidR="00C47A73">
        <w:rPr>
          <w:sz w:val="28"/>
          <w:szCs w:val="28"/>
        </w:rPr>
        <w:t xml:space="preserve">As a first step, </w:t>
      </w:r>
      <w:r w:rsidR="008C1B11">
        <w:rPr>
          <w:sz w:val="28"/>
          <w:szCs w:val="28"/>
        </w:rPr>
        <w:t>it</w:t>
      </w:r>
      <w:r>
        <w:rPr>
          <w:sz w:val="28"/>
          <w:szCs w:val="28"/>
        </w:rPr>
        <w:t xml:space="preserve"> may be time to enlist the DOC </w:t>
      </w:r>
      <w:r w:rsidR="00CE3E0B">
        <w:rPr>
          <w:sz w:val="28"/>
          <w:szCs w:val="28"/>
        </w:rPr>
        <w:t>R</w:t>
      </w:r>
      <w:r>
        <w:rPr>
          <w:sz w:val="28"/>
          <w:szCs w:val="28"/>
        </w:rPr>
        <w:t>esearch</w:t>
      </w:r>
      <w:r w:rsidR="00CE3E0B">
        <w:rPr>
          <w:sz w:val="28"/>
          <w:szCs w:val="28"/>
        </w:rPr>
        <w:t xml:space="preserve"> &amp; Planning Division </w:t>
      </w:r>
      <w:r>
        <w:rPr>
          <w:sz w:val="28"/>
          <w:szCs w:val="28"/>
        </w:rPr>
        <w:t>in the</w:t>
      </w:r>
      <w:r w:rsidR="00B867D7">
        <w:rPr>
          <w:sz w:val="28"/>
          <w:szCs w:val="28"/>
        </w:rPr>
        <w:t xml:space="preserve"> solution. </w:t>
      </w:r>
      <w:r>
        <w:rPr>
          <w:sz w:val="28"/>
          <w:szCs w:val="28"/>
        </w:rPr>
        <w:t xml:space="preserve"> The research unit already provides detailed information about the state prison population</w:t>
      </w:r>
      <w:r w:rsidR="00CE3E0B">
        <w:rPr>
          <w:sz w:val="28"/>
          <w:szCs w:val="28"/>
        </w:rPr>
        <w:t xml:space="preserve"> that is clearly presented, </w:t>
      </w:r>
      <w:r>
        <w:rPr>
          <w:sz w:val="28"/>
          <w:szCs w:val="28"/>
        </w:rPr>
        <w:t xml:space="preserve">is easily reviewed, </w:t>
      </w:r>
      <w:r w:rsidR="006266EE">
        <w:rPr>
          <w:sz w:val="28"/>
          <w:szCs w:val="28"/>
        </w:rPr>
        <w:t xml:space="preserve"> </w:t>
      </w:r>
      <w:r>
        <w:rPr>
          <w:sz w:val="28"/>
          <w:szCs w:val="28"/>
        </w:rPr>
        <w:t>tracks changes over time,</w:t>
      </w:r>
      <w:r w:rsidR="00B867D7">
        <w:rPr>
          <w:sz w:val="28"/>
          <w:szCs w:val="28"/>
        </w:rPr>
        <w:t xml:space="preserve"> and</w:t>
      </w:r>
      <w:r w:rsidR="006266EE">
        <w:rPr>
          <w:sz w:val="28"/>
          <w:szCs w:val="28"/>
        </w:rPr>
        <w:t xml:space="preserve"> </w:t>
      </w:r>
      <w:r w:rsidR="006B61B1">
        <w:rPr>
          <w:sz w:val="28"/>
          <w:szCs w:val="28"/>
        </w:rPr>
        <w:t xml:space="preserve">is </w:t>
      </w:r>
      <w:r>
        <w:rPr>
          <w:sz w:val="28"/>
          <w:szCs w:val="28"/>
        </w:rPr>
        <w:t>updated regularly</w:t>
      </w:r>
      <w:r w:rsidR="00B867D7">
        <w:rPr>
          <w:sz w:val="28"/>
          <w:szCs w:val="28"/>
        </w:rPr>
        <w:t xml:space="preserve">. The information </w:t>
      </w:r>
      <w:r w:rsidR="008C1B11">
        <w:rPr>
          <w:sz w:val="28"/>
          <w:szCs w:val="28"/>
        </w:rPr>
        <w:t>is posted</w:t>
      </w:r>
      <w:r>
        <w:rPr>
          <w:sz w:val="28"/>
          <w:szCs w:val="28"/>
        </w:rPr>
        <w:t xml:space="preserve"> on the DOC website where it is accessible to anyone, </w:t>
      </w:r>
      <w:r w:rsidR="008C1B11">
        <w:rPr>
          <w:sz w:val="28"/>
          <w:szCs w:val="28"/>
        </w:rPr>
        <w:t>including legislators</w:t>
      </w:r>
      <w:r>
        <w:rPr>
          <w:sz w:val="28"/>
          <w:szCs w:val="28"/>
        </w:rPr>
        <w:t>, members of the public</w:t>
      </w:r>
      <w:r w:rsidR="00280802">
        <w:rPr>
          <w:sz w:val="28"/>
          <w:szCs w:val="28"/>
        </w:rPr>
        <w:t xml:space="preserve">, the media, </w:t>
      </w:r>
      <w:r>
        <w:rPr>
          <w:sz w:val="28"/>
          <w:szCs w:val="28"/>
        </w:rPr>
        <w:t xml:space="preserve">or managers and policy makers at the DOC and </w:t>
      </w:r>
      <w:r w:rsidR="00280802">
        <w:rPr>
          <w:sz w:val="28"/>
          <w:szCs w:val="28"/>
        </w:rPr>
        <w:t xml:space="preserve">the </w:t>
      </w:r>
      <w:r>
        <w:rPr>
          <w:sz w:val="28"/>
          <w:szCs w:val="28"/>
        </w:rPr>
        <w:t xml:space="preserve">Executive Office </w:t>
      </w:r>
      <w:r w:rsidR="008C1B11">
        <w:rPr>
          <w:sz w:val="28"/>
          <w:szCs w:val="28"/>
        </w:rPr>
        <w:t>of Public</w:t>
      </w:r>
      <w:r>
        <w:rPr>
          <w:sz w:val="28"/>
          <w:szCs w:val="28"/>
        </w:rPr>
        <w:t xml:space="preserve"> Safety and Security (EOPSS). </w:t>
      </w:r>
    </w:p>
    <w:p w14:paraId="03128C2C" w14:textId="77777777" w:rsidR="006266EE" w:rsidRDefault="00280802" w:rsidP="008C1B11">
      <w:pPr>
        <w:rPr>
          <w:sz w:val="28"/>
          <w:szCs w:val="28"/>
        </w:rPr>
      </w:pPr>
      <w:r>
        <w:rPr>
          <w:sz w:val="28"/>
          <w:szCs w:val="28"/>
        </w:rPr>
        <w:tab/>
        <w:t>Transparency in the provision of prison programing should lead to improvements</w:t>
      </w:r>
      <w:r w:rsidR="00B867D7">
        <w:rPr>
          <w:sz w:val="28"/>
          <w:szCs w:val="28"/>
        </w:rPr>
        <w:t xml:space="preserve">. </w:t>
      </w:r>
    </w:p>
    <w:p w14:paraId="79981506" w14:textId="77777777" w:rsidR="00280802" w:rsidRDefault="00CF5758" w:rsidP="006266EE">
      <w:pPr>
        <w:ind w:firstLine="720"/>
        <w:rPr>
          <w:sz w:val="28"/>
          <w:szCs w:val="28"/>
        </w:rPr>
      </w:pPr>
      <w:r>
        <w:rPr>
          <w:sz w:val="28"/>
          <w:szCs w:val="28"/>
        </w:rPr>
        <w:t xml:space="preserve">A starting point would be for </w:t>
      </w:r>
      <w:r w:rsidR="00B867D7">
        <w:rPr>
          <w:sz w:val="28"/>
          <w:szCs w:val="28"/>
        </w:rPr>
        <w:t>representatives of the Special Commission or its staff to meet with representatives of the research unit along with interested members of the public</w:t>
      </w:r>
      <w:r>
        <w:rPr>
          <w:sz w:val="28"/>
          <w:szCs w:val="28"/>
        </w:rPr>
        <w:t xml:space="preserve"> to review whatever records the DOC maintains for “good conduct deductions” awarded to state prisoners. (See G.L. c. 127, sec. 129D, as amended by Mass. Acts of 2018, c. 72, sec. 5.)</w:t>
      </w:r>
      <w:r w:rsidR="008C1B11">
        <w:rPr>
          <w:sz w:val="28"/>
          <w:szCs w:val="28"/>
        </w:rPr>
        <w:t xml:space="preserve"> </w:t>
      </w:r>
      <w:r>
        <w:rPr>
          <w:sz w:val="28"/>
          <w:szCs w:val="28"/>
        </w:rPr>
        <w:t xml:space="preserve"> The next step would be for the working group to determine how this document could be made more informative and available to the </w:t>
      </w:r>
      <w:r w:rsidR="008C1B11">
        <w:rPr>
          <w:sz w:val="28"/>
          <w:szCs w:val="28"/>
        </w:rPr>
        <w:t xml:space="preserve">public.  They should also determine what protocols should be adopted </w:t>
      </w:r>
      <w:r w:rsidR="00B867D7">
        <w:rPr>
          <w:sz w:val="28"/>
          <w:szCs w:val="28"/>
        </w:rPr>
        <w:t>for the future collection</w:t>
      </w:r>
      <w:r w:rsidR="008C1B11">
        <w:rPr>
          <w:sz w:val="28"/>
          <w:szCs w:val="28"/>
        </w:rPr>
        <w:t>, updating,</w:t>
      </w:r>
      <w:r w:rsidR="00B867D7">
        <w:rPr>
          <w:sz w:val="28"/>
          <w:szCs w:val="28"/>
        </w:rPr>
        <w:t xml:space="preserve"> and reporting of information</w:t>
      </w:r>
      <w:r w:rsidR="000B67DA">
        <w:rPr>
          <w:sz w:val="28"/>
          <w:szCs w:val="28"/>
        </w:rPr>
        <w:t xml:space="preserve">. </w:t>
      </w:r>
      <w:r w:rsidR="00AD3339">
        <w:rPr>
          <w:sz w:val="28"/>
          <w:szCs w:val="28"/>
        </w:rPr>
        <w:t>Later, a</w:t>
      </w:r>
      <w:r w:rsidR="008C1B11">
        <w:rPr>
          <w:sz w:val="28"/>
          <w:szCs w:val="28"/>
        </w:rPr>
        <w:t xml:space="preserve"> modified working group could decide how to expand this effort to include the county sheriffs. </w:t>
      </w:r>
    </w:p>
    <w:p w14:paraId="5A6B8B5B" w14:textId="77777777" w:rsidR="006B61B1" w:rsidRDefault="000B67DA" w:rsidP="00ED485F">
      <w:pPr>
        <w:rPr>
          <w:sz w:val="28"/>
          <w:szCs w:val="28"/>
        </w:rPr>
      </w:pPr>
      <w:r>
        <w:rPr>
          <w:sz w:val="28"/>
          <w:szCs w:val="28"/>
        </w:rPr>
        <w:tab/>
        <w:t xml:space="preserve">Complete, reliable, current, and accessible data – along with a willingness to embrace change -- should go a long way </w:t>
      </w:r>
      <w:r w:rsidR="008C1B11">
        <w:rPr>
          <w:sz w:val="28"/>
          <w:szCs w:val="28"/>
        </w:rPr>
        <w:t>toward improved</w:t>
      </w:r>
      <w:r>
        <w:rPr>
          <w:sz w:val="28"/>
          <w:szCs w:val="28"/>
        </w:rPr>
        <w:t xml:space="preserve"> program offerings, more successful re-entry to the community,</w:t>
      </w:r>
      <w:r w:rsidR="006B61B1">
        <w:rPr>
          <w:sz w:val="28"/>
          <w:szCs w:val="28"/>
        </w:rPr>
        <w:t xml:space="preserve"> and reduced recidivism rates. Inertia is no longer acceptable if the DOC is to meet the goal that DOC set for itself in its Strategic Plan: </w:t>
      </w:r>
    </w:p>
    <w:p w14:paraId="6ACDFC7F" w14:textId="77777777" w:rsidR="000B67DA" w:rsidRPr="006B61B1" w:rsidRDefault="006B61B1" w:rsidP="006B61B1">
      <w:pPr>
        <w:ind w:left="720"/>
        <w:rPr>
          <w:b/>
          <w:sz w:val="28"/>
          <w:szCs w:val="28"/>
        </w:rPr>
      </w:pPr>
      <w:r w:rsidRPr="006B61B1">
        <w:rPr>
          <w:b/>
          <w:sz w:val="28"/>
          <w:szCs w:val="28"/>
        </w:rPr>
        <w:t>Goal 2.  Effectively prepare inmates for transition into communities to reduce crime and victimization, reduce recidivism and promote reentry.</w:t>
      </w:r>
    </w:p>
    <w:p w14:paraId="7B5C7730" w14:textId="77777777" w:rsidR="00340FFD" w:rsidRPr="00AD120B" w:rsidRDefault="00340FFD" w:rsidP="006E1DCB">
      <w:pPr>
        <w:rPr>
          <w:sz w:val="28"/>
          <w:szCs w:val="28"/>
        </w:rPr>
      </w:pPr>
    </w:p>
    <w:p w14:paraId="255571BD" w14:textId="77777777" w:rsidR="00462E06" w:rsidRPr="00252046" w:rsidRDefault="00462E06" w:rsidP="002072F8">
      <w:pPr>
        <w:ind w:left="720"/>
        <w:rPr>
          <w:b/>
          <w:sz w:val="40"/>
          <w:szCs w:val="40"/>
        </w:rPr>
      </w:pPr>
    </w:p>
    <w:sectPr w:rsidR="00462E06" w:rsidRPr="002520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95D6" w14:textId="77777777" w:rsidR="003D1DE8" w:rsidRDefault="003D1DE8" w:rsidP="008B003F">
      <w:pPr>
        <w:spacing w:after="0" w:line="240" w:lineRule="auto"/>
      </w:pPr>
      <w:r>
        <w:separator/>
      </w:r>
    </w:p>
  </w:endnote>
  <w:endnote w:type="continuationSeparator" w:id="0">
    <w:p w14:paraId="47B761C9" w14:textId="77777777" w:rsidR="003D1DE8" w:rsidRDefault="003D1DE8" w:rsidP="008B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12009"/>
      <w:docPartObj>
        <w:docPartGallery w:val="Page Numbers (Bottom of Page)"/>
        <w:docPartUnique/>
      </w:docPartObj>
    </w:sdtPr>
    <w:sdtEndPr>
      <w:rPr>
        <w:noProof/>
      </w:rPr>
    </w:sdtEndPr>
    <w:sdtContent>
      <w:p w14:paraId="6A20F6E1" w14:textId="77777777" w:rsidR="006B6A7D" w:rsidRDefault="006B6A7D">
        <w:pPr>
          <w:pStyle w:val="Footer"/>
          <w:jc w:val="center"/>
        </w:pPr>
        <w:r>
          <w:fldChar w:fldCharType="begin"/>
        </w:r>
        <w:r>
          <w:instrText xml:space="preserve"> PAGE   \* MERGEFORMAT </w:instrText>
        </w:r>
        <w:r>
          <w:fldChar w:fldCharType="separate"/>
        </w:r>
        <w:r w:rsidR="006B61B1">
          <w:rPr>
            <w:noProof/>
          </w:rPr>
          <w:t>1</w:t>
        </w:r>
        <w:r>
          <w:rPr>
            <w:noProof/>
          </w:rPr>
          <w:fldChar w:fldCharType="end"/>
        </w:r>
      </w:p>
    </w:sdtContent>
  </w:sdt>
  <w:p w14:paraId="0DABF700" w14:textId="77777777" w:rsidR="006B6A7D" w:rsidRDefault="006B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1888" w14:textId="77777777" w:rsidR="003D1DE8" w:rsidRDefault="003D1DE8" w:rsidP="008B003F">
      <w:pPr>
        <w:spacing w:after="0" w:line="240" w:lineRule="auto"/>
      </w:pPr>
      <w:r>
        <w:separator/>
      </w:r>
    </w:p>
  </w:footnote>
  <w:footnote w:type="continuationSeparator" w:id="0">
    <w:p w14:paraId="5770327B" w14:textId="77777777" w:rsidR="003D1DE8" w:rsidRDefault="003D1DE8" w:rsidP="008B003F">
      <w:pPr>
        <w:spacing w:after="0" w:line="240" w:lineRule="auto"/>
      </w:pPr>
      <w:r>
        <w:continuationSeparator/>
      </w:r>
    </w:p>
  </w:footnote>
  <w:footnote w:id="1">
    <w:p w14:paraId="1B338D91" w14:textId="77777777" w:rsidR="008B003F" w:rsidRPr="00AD120B" w:rsidRDefault="008B003F" w:rsidP="008B003F">
      <w:pPr>
        <w:rPr>
          <w:sz w:val="28"/>
          <w:szCs w:val="28"/>
        </w:rPr>
      </w:pPr>
      <w:r w:rsidRPr="00AD120B">
        <w:rPr>
          <w:rStyle w:val="FootnoteReference"/>
          <w:sz w:val="28"/>
          <w:szCs w:val="28"/>
        </w:rPr>
        <w:footnoteRef/>
      </w:r>
      <w:r w:rsidRPr="00AD120B">
        <w:rPr>
          <w:sz w:val="28"/>
          <w:szCs w:val="28"/>
        </w:rPr>
        <w:t xml:space="preserve"> Source:  Executive Summary, page 1 (emphasis added, footnotes 1-4 omitted) in  C</w:t>
      </w:r>
      <w:r w:rsidR="00705160">
        <w:rPr>
          <w:sz w:val="28"/>
          <w:szCs w:val="28"/>
        </w:rPr>
        <w:t xml:space="preserve">ouncil of State Governments, </w:t>
      </w:r>
      <w:r w:rsidRPr="00705160">
        <w:rPr>
          <w:sz w:val="28"/>
          <w:szCs w:val="28"/>
          <w:u w:val="single"/>
        </w:rPr>
        <w:t>Justice Reinvestment in Massachusetts Final</w:t>
      </w:r>
      <w:r w:rsidRPr="00AD120B">
        <w:rPr>
          <w:sz w:val="28"/>
          <w:szCs w:val="28"/>
        </w:rPr>
        <w:t xml:space="preserve"> </w:t>
      </w:r>
      <w:r w:rsidRPr="00705160">
        <w:rPr>
          <w:sz w:val="28"/>
          <w:szCs w:val="28"/>
          <w:u w:val="single"/>
        </w:rPr>
        <w:t>Report</w:t>
      </w:r>
      <w:r w:rsidRPr="00AD120B">
        <w:rPr>
          <w:sz w:val="28"/>
          <w:szCs w:val="28"/>
        </w:rPr>
        <w:t xml:space="preserve"> (Feb. 2017)</w:t>
      </w:r>
      <w:r w:rsidRPr="00AD120B">
        <w:rPr>
          <w:b/>
          <w:sz w:val="28"/>
          <w:szCs w:val="28"/>
          <w:u w:val="single"/>
        </w:rPr>
        <w:br/>
      </w:r>
    </w:p>
    <w:p w14:paraId="23CABC0F" w14:textId="77777777" w:rsidR="008B003F" w:rsidRDefault="008B003F">
      <w:pPr>
        <w:pStyle w:val="FootnoteText"/>
      </w:pPr>
    </w:p>
  </w:footnote>
  <w:footnote w:id="2">
    <w:p w14:paraId="339D50C2" w14:textId="77777777" w:rsidR="006B6A7D" w:rsidRPr="006B6A7D" w:rsidRDefault="006B6A7D">
      <w:pPr>
        <w:pStyle w:val="FootnoteText"/>
        <w:rPr>
          <w:sz w:val="32"/>
          <w:szCs w:val="32"/>
        </w:rPr>
      </w:pPr>
      <w:r>
        <w:rPr>
          <w:rStyle w:val="FootnoteReference"/>
        </w:rPr>
        <w:footnoteRef/>
      </w:r>
      <w:r>
        <w:t xml:space="preserve"> </w:t>
      </w:r>
      <w:r w:rsidRPr="00AD120B">
        <w:rPr>
          <w:sz w:val="28"/>
          <w:szCs w:val="28"/>
        </w:rPr>
        <w:t xml:space="preserve">Source:  DOC Research Report:  One-Year Recidivism Rates of Male Releases 2013-2015:  A Multi-year Descriptive Analysis of Correctional Recovery Academy and High School Equivalency Credential (July </w:t>
      </w:r>
      <w:r w:rsidR="002072F8" w:rsidRPr="00AD120B">
        <w:rPr>
          <w:sz w:val="28"/>
          <w:szCs w:val="28"/>
        </w:rPr>
        <w:t>2018), page 2.</w:t>
      </w:r>
      <w:r w:rsidR="00CE3E0B">
        <w:rPr>
          <w:sz w:val="28"/>
          <w:szCs w:val="28"/>
        </w:rPr>
        <w:t xml:space="preserve">  See also page 9 (Conclusion) and Appendices A, B and C.  </w:t>
      </w:r>
      <w:r w:rsidR="00C907A8" w:rsidRPr="00AD120B">
        <w:rPr>
          <w:sz w:val="28"/>
          <w:szCs w:val="28"/>
        </w:rPr>
        <w:t>The DOR report is available on the Special Commission’s website.</w:t>
      </w:r>
      <w:r w:rsidR="00523C39">
        <w:rPr>
          <w:sz w:val="28"/>
          <w:szCs w:val="28"/>
        </w:rPr>
        <w:t xml:space="preserve"> </w:t>
      </w:r>
      <w:hyperlink r:id="rId1" w:history="1">
        <w:r w:rsidR="00523C39" w:rsidRPr="00C769FD">
          <w:rPr>
            <w:rStyle w:val="Hyperlink"/>
            <w:sz w:val="28"/>
            <w:szCs w:val="28"/>
          </w:rPr>
          <w:t>https://correctionalfunding.com</w:t>
        </w:r>
      </w:hyperlink>
      <w:r w:rsidR="00523C39">
        <w:rPr>
          <w:sz w:val="28"/>
          <w:szCs w:val="28"/>
        </w:rPr>
        <w:t xml:space="preserve">. </w:t>
      </w:r>
    </w:p>
  </w:footnote>
  <w:footnote w:id="3">
    <w:p w14:paraId="352FFCFE" w14:textId="77777777" w:rsidR="006E1DCB" w:rsidRPr="00523C39" w:rsidRDefault="006E1DCB">
      <w:pPr>
        <w:pStyle w:val="FootnoteText"/>
        <w:rPr>
          <w:sz w:val="28"/>
          <w:szCs w:val="28"/>
        </w:rPr>
      </w:pPr>
      <w:r w:rsidRPr="00AD120B">
        <w:rPr>
          <w:rStyle w:val="FootnoteReference"/>
          <w:sz w:val="28"/>
          <w:szCs w:val="28"/>
        </w:rPr>
        <w:footnoteRef/>
      </w:r>
      <w:r w:rsidRPr="00AD120B">
        <w:rPr>
          <w:sz w:val="28"/>
          <w:szCs w:val="28"/>
        </w:rPr>
        <w:t xml:space="preserve">   </w:t>
      </w:r>
      <w:r w:rsidR="008C1B11" w:rsidRPr="00AD120B">
        <w:rPr>
          <w:sz w:val="28"/>
          <w:szCs w:val="28"/>
        </w:rPr>
        <w:t>Source: B. Forman &amp; M. Wid</w:t>
      </w:r>
      <w:r w:rsidR="008C1B11">
        <w:rPr>
          <w:sz w:val="28"/>
          <w:szCs w:val="28"/>
        </w:rPr>
        <w:t>m</w:t>
      </w:r>
      <w:r w:rsidR="008C1B11" w:rsidRPr="00AD120B">
        <w:rPr>
          <w:sz w:val="28"/>
          <w:szCs w:val="28"/>
        </w:rPr>
        <w:t xml:space="preserve">er, </w:t>
      </w:r>
      <w:r w:rsidR="008C1B11" w:rsidRPr="005D0782">
        <w:rPr>
          <w:sz w:val="28"/>
          <w:szCs w:val="28"/>
          <w:u w:val="single"/>
        </w:rPr>
        <w:t>Gettin</w:t>
      </w:r>
      <w:r w:rsidR="008C1B11" w:rsidRPr="00AD120B">
        <w:rPr>
          <w:sz w:val="28"/>
          <w:szCs w:val="28"/>
        </w:rPr>
        <w:t>g</w:t>
      </w:r>
      <w:r w:rsidR="008C1B11" w:rsidRPr="00AD120B">
        <w:rPr>
          <w:sz w:val="28"/>
          <w:szCs w:val="28"/>
          <w:u w:val="single"/>
        </w:rPr>
        <w:t xml:space="preserve"> Tough on Spending: An Examination of Correctional Expenditure in Massachusetts</w:t>
      </w:r>
      <w:r w:rsidR="008C1B11" w:rsidRPr="00AD120B">
        <w:rPr>
          <w:sz w:val="28"/>
          <w:szCs w:val="28"/>
        </w:rPr>
        <w:t xml:space="preserve"> (May 2017)</w:t>
      </w:r>
      <w:r w:rsidR="008C1B11">
        <w:rPr>
          <w:sz w:val="28"/>
          <w:szCs w:val="28"/>
        </w:rPr>
        <w:t>, pages 4, 5 and 11</w:t>
      </w:r>
      <w:r w:rsidR="008C1B11" w:rsidRPr="00AD120B">
        <w:rPr>
          <w:sz w:val="28"/>
          <w:szCs w:val="28"/>
        </w:rPr>
        <w:t xml:space="preserve">.  </w:t>
      </w:r>
      <w:r w:rsidR="00C907A8" w:rsidRPr="00AD120B">
        <w:rPr>
          <w:sz w:val="28"/>
          <w:szCs w:val="28"/>
        </w:rPr>
        <w:t>The report is available on the Special Commission’s website.</w:t>
      </w:r>
      <w:r w:rsidR="00523C39">
        <w:rPr>
          <w:sz w:val="28"/>
          <w:szCs w:val="28"/>
        </w:rPr>
        <w:t xml:space="preserve"> https://correctionalfunding.com. </w:t>
      </w:r>
    </w:p>
  </w:footnote>
  <w:footnote w:id="4">
    <w:p w14:paraId="0D095FF0" w14:textId="77777777" w:rsidR="005311D3" w:rsidRDefault="00ED485F" w:rsidP="00ED485F">
      <w:pPr>
        <w:pStyle w:val="FootnoteText"/>
        <w:rPr>
          <w:sz w:val="28"/>
          <w:szCs w:val="28"/>
        </w:rPr>
      </w:pPr>
      <w:r>
        <w:rPr>
          <w:rStyle w:val="FootnoteReference"/>
        </w:rPr>
        <w:footnoteRef/>
      </w:r>
      <w:r>
        <w:t xml:space="preserve"> </w:t>
      </w:r>
      <w:r>
        <w:rPr>
          <w:sz w:val="36"/>
          <w:szCs w:val="36"/>
        </w:rPr>
        <w:t xml:space="preserve">  </w:t>
      </w:r>
      <w:r w:rsidRPr="00AD120B">
        <w:rPr>
          <w:sz w:val="28"/>
          <w:szCs w:val="28"/>
        </w:rPr>
        <w:t>Source:  A data spreadsheet filed on the Special Commission’s website without a narrative.  To calculate the “Program Services Expenditure” I have added together the</w:t>
      </w:r>
      <w:r w:rsidR="005D0782">
        <w:rPr>
          <w:sz w:val="28"/>
          <w:szCs w:val="28"/>
        </w:rPr>
        <w:t xml:space="preserve"> data reported in the</w:t>
      </w:r>
      <w:r w:rsidRPr="00AD120B">
        <w:rPr>
          <w:sz w:val="28"/>
          <w:szCs w:val="28"/>
        </w:rPr>
        <w:t xml:space="preserve"> column for “DOC Staff” and </w:t>
      </w:r>
      <w:r w:rsidR="005D0782">
        <w:rPr>
          <w:sz w:val="28"/>
          <w:szCs w:val="28"/>
        </w:rPr>
        <w:t xml:space="preserve">in </w:t>
      </w:r>
      <w:r w:rsidRPr="00AD120B">
        <w:rPr>
          <w:sz w:val="28"/>
          <w:szCs w:val="28"/>
        </w:rPr>
        <w:t>the column for “Contracts.”  The difference between the total for FY16 and FY20 yielded the $</w:t>
      </w:r>
      <w:r w:rsidR="008C1B11" w:rsidRPr="00AD120B">
        <w:rPr>
          <w:sz w:val="28"/>
          <w:szCs w:val="28"/>
        </w:rPr>
        <w:t>437,252 decline</w:t>
      </w:r>
      <w:r w:rsidRPr="00AD120B">
        <w:rPr>
          <w:sz w:val="28"/>
          <w:szCs w:val="28"/>
        </w:rPr>
        <w:t xml:space="preserve"> in programing expenditures during this time period.</w:t>
      </w:r>
    </w:p>
    <w:p w14:paraId="3BB22E7D" w14:textId="77777777" w:rsidR="00ED485F" w:rsidRPr="00AD120B" w:rsidRDefault="005311D3" w:rsidP="00ED485F">
      <w:pPr>
        <w:pStyle w:val="FootnoteText"/>
        <w:rPr>
          <w:sz w:val="28"/>
          <w:szCs w:val="28"/>
        </w:rPr>
      </w:pPr>
      <w:r>
        <w:rPr>
          <w:sz w:val="28"/>
          <w:szCs w:val="28"/>
        </w:rPr>
        <w:t xml:space="preserve">See </w:t>
      </w:r>
      <w:hyperlink r:id="rId2" w:history="1">
        <w:r w:rsidRPr="00C769FD">
          <w:rPr>
            <w:rStyle w:val="Hyperlink"/>
            <w:sz w:val="28"/>
            <w:szCs w:val="28"/>
          </w:rPr>
          <w:t>https://correctionalfunding.com</w:t>
        </w:r>
      </w:hyperlink>
      <w:r>
        <w:rPr>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3CF"/>
    <w:multiLevelType w:val="hybridMultilevel"/>
    <w:tmpl w:val="648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A5B9D"/>
    <w:multiLevelType w:val="hybridMultilevel"/>
    <w:tmpl w:val="C5423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A6656"/>
    <w:multiLevelType w:val="hybridMultilevel"/>
    <w:tmpl w:val="83B05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846901"/>
    <w:multiLevelType w:val="hybridMultilevel"/>
    <w:tmpl w:val="3D80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65556"/>
    <w:multiLevelType w:val="hybridMultilevel"/>
    <w:tmpl w:val="2F424F86"/>
    <w:lvl w:ilvl="0" w:tplc="559E225E">
      <w:start w:val="1"/>
      <w:numFmt w:val="decimal"/>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8A703F"/>
    <w:multiLevelType w:val="hybridMultilevel"/>
    <w:tmpl w:val="BEF2F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AF"/>
    <w:rsid w:val="00006F85"/>
    <w:rsid w:val="00051CA9"/>
    <w:rsid w:val="0007608C"/>
    <w:rsid w:val="000B67DA"/>
    <w:rsid w:val="002072F8"/>
    <w:rsid w:val="00252046"/>
    <w:rsid w:val="002769B6"/>
    <w:rsid w:val="00280802"/>
    <w:rsid w:val="00327603"/>
    <w:rsid w:val="00340FFD"/>
    <w:rsid w:val="00346BD4"/>
    <w:rsid w:val="003768E7"/>
    <w:rsid w:val="003D1DE8"/>
    <w:rsid w:val="003F2BE0"/>
    <w:rsid w:val="00426DF6"/>
    <w:rsid w:val="004457AB"/>
    <w:rsid w:val="00462E06"/>
    <w:rsid w:val="004659E9"/>
    <w:rsid w:val="005063F9"/>
    <w:rsid w:val="00523C39"/>
    <w:rsid w:val="00525CED"/>
    <w:rsid w:val="005311D3"/>
    <w:rsid w:val="005C04AF"/>
    <w:rsid w:val="005D0782"/>
    <w:rsid w:val="006266EE"/>
    <w:rsid w:val="006B61B1"/>
    <w:rsid w:val="006B6A7D"/>
    <w:rsid w:val="006C15ED"/>
    <w:rsid w:val="006E1DCB"/>
    <w:rsid w:val="00705160"/>
    <w:rsid w:val="007D723E"/>
    <w:rsid w:val="008B003F"/>
    <w:rsid w:val="008C1B11"/>
    <w:rsid w:val="008C40E8"/>
    <w:rsid w:val="00915803"/>
    <w:rsid w:val="00930292"/>
    <w:rsid w:val="00AD120B"/>
    <w:rsid w:val="00AD3339"/>
    <w:rsid w:val="00B77C88"/>
    <w:rsid w:val="00B867D7"/>
    <w:rsid w:val="00BC1BF9"/>
    <w:rsid w:val="00BD3C23"/>
    <w:rsid w:val="00C40C91"/>
    <w:rsid w:val="00C47A73"/>
    <w:rsid w:val="00C907A8"/>
    <w:rsid w:val="00CE3E0B"/>
    <w:rsid w:val="00CF5758"/>
    <w:rsid w:val="00ED485F"/>
    <w:rsid w:val="00FB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6226"/>
  <w15:docId w15:val="{A185EFAD-A2A6-4043-94B3-A6309DAB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AF"/>
    <w:pPr>
      <w:ind w:left="720"/>
      <w:contextualSpacing/>
    </w:pPr>
  </w:style>
  <w:style w:type="paragraph" w:styleId="FootnoteText">
    <w:name w:val="footnote text"/>
    <w:basedOn w:val="Normal"/>
    <w:link w:val="FootnoteTextChar"/>
    <w:uiPriority w:val="99"/>
    <w:semiHidden/>
    <w:unhideWhenUsed/>
    <w:rsid w:val="008B0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03F"/>
    <w:rPr>
      <w:sz w:val="20"/>
      <w:szCs w:val="20"/>
    </w:rPr>
  </w:style>
  <w:style w:type="character" w:styleId="FootnoteReference">
    <w:name w:val="footnote reference"/>
    <w:basedOn w:val="DefaultParagraphFont"/>
    <w:uiPriority w:val="99"/>
    <w:semiHidden/>
    <w:unhideWhenUsed/>
    <w:rsid w:val="008B003F"/>
    <w:rPr>
      <w:vertAlign w:val="superscript"/>
    </w:rPr>
  </w:style>
  <w:style w:type="paragraph" w:styleId="Header">
    <w:name w:val="header"/>
    <w:basedOn w:val="Normal"/>
    <w:link w:val="HeaderChar"/>
    <w:uiPriority w:val="99"/>
    <w:unhideWhenUsed/>
    <w:rsid w:val="006B6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A7D"/>
  </w:style>
  <w:style w:type="paragraph" w:styleId="Footer">
    <w:name w:val="footer"/>
    <w:basedOn w:val="Normal"/>
    <w:link w:val="FooterChar"/>
    <w:uiPriority w:val="99"/>
    <w:unhideWhenUsed/>
    <w:rsid w:val="006B6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A7D"/>
  </w:style>
  <w:style w:type="character" w:styleId="Hyperlink">
    <w:name w:val="Hyperlink"/>
    <w:basedOn w:val="DefaultParagraphFont"/>
    <w:uiPriority w:val="99"/>
    <w:unhideWhenUsed/>
    <w:rsid w:val="00523C39"/>
    <w:rPr>
      <w:color w:val="0000FF" w:themeColor="hyperlink"/>
      <w:u w:val="single"/>
    </w:rPr>
  </w:style>
  <w:style w:type="paragraph" w:styleId="BalloonText">
    <w:name w:val="Balloon Text"/>
    <w:basedOn w:val="Normal"/>
    <w:link w:val="BalloonTextChar"/>
    <w:uiPriority w:val="99"/>
    <w:semiHidden/>
    <w:unhideWhenUsed/>
    <w:rsid w:val="00AD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rrectionalfunding.com" TargetMode="External"/><Relationship Id="rId1" Type="http://schemas.openxmlformats.org/officeDocument/2006/relationships/hyperlink" Target="https://correctionalfu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6203-0DD4-4ECC-95ED-389D73FE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Bowman</dc:creator>
  <cp:lastModifiedBy>Brisson, Alicia (SEN)</cp:lastModifiedBy>
  <cp:revision>2</cp:revision>
  <cp:lastPrinted>2022-01-10T23:13:00Z</cp:lastPrinted>
  <dcterms:created xsi:type="dcterms:W3CDTF">2022-01-11T15:32:00Z</dcterms:created>
  <dcterms:modified xsi:type="dcterms:W3CDTF">2022-01-11T15:32:00Z</dcterms:modified>
</cp:coreProperties>
</file>